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E" w:rsidRPr="000D7A7E" w:rsidRDefault="000D7A7E">
      <w:pPr>
        <w:pStyle w:val="ConsPlusTitle"/>
        <w:jc w:val="center"/>
        <w:outlineLvl w:val="0"/>
      </w:pPr>
      <w:r w:rsidRPr="000D7A7E">
        <w:t>АДМИНИСТРАЦИЯ Г. ВОЛОГДЫ</w:t>
      </w:r>
    </w:p>
    <w:p w:rsidR="000D7A7E" w:rsidRPr="000D7A7E" w:rsidRDefault="000D7A7E">
      <w:pPr>
        <w:pStyle w:val="ConsPlusTitle"/>
        <w:jc w:val="center"/>
      </w:pPr>
    </w:p>
    <w:p w:rsidR="000D7A7E" w:rsidRPr="000D7A7E" w:rsidRDefault="000D7A7E">
      <w:pPr>
        <w:pStyle w:val="ConsPlusTitle"/>
        <w:jc w:val="center"/>
      </w:pPr>
      <w:r w:rsidRPr="000D7A7E">
        <w:t>ПОСТАНОВЛЕНИЕ</w:t>
      </w:r>
    </w:p>
    <w:p w:rsidR="000D7A7E" w:rsidRPr="000D7A7E" w:rsidRDefault="000D7A7E">
      <w:pPr>
        <w:pStyle w:val="ConsPlusTitle"/>
        <w:jc w:val="center"/>
      </w:pPr>
      <w:r w:rsidRPr="000D7A7E">
        <w:t xml:space="preserve">от 6 июля 2018 г. </w:t>
      </w:r>
      <w:r>
        <w:t>№</w:t>
      </w:r>
      <w:r w:rsidRPr="000D7A7E">
        <w:t xml:space="preserve"> 773</w:t>
      </w:r>
    </w:p>
    <w:p w:rsidR="000D7A7E" w:rsidRPr="000D7A7E" w:rsidRDefault="000D7A7E">
      <w:pPr>
        <w:pStyle w:val="ConsPlusTitle"/>
        <w:jc w:val="center"/>
      </w:pPr>
    </w:p>
    <w:p w:rsidR="000D7A7E" w:rsidRPr="000D7A7E" w:rsidRDefault="007F10F7">
      <w:pPr>
        <w:pStyle w:val="ConsPlusTitle"/>
        <w:jc w:val="center"/>
      </w:pPr>
      <w:bookmarkStart w:id="0" w:name="_GoBack"/>
      <w:bookmarkEnd w:id="0"/>
      <w:r>
        <w:t>О</w:t>
      </w:r>
      <w:r w:rsidR="000D7A7E" w:rsidRPr="000D7A7E">
        <w:t xml:space="preserve">Б УТВЕРЖДЕНИИ ПОРЯДКА СПИСАНИЯ </w:t>
      </w:r>
      <w:proofErr w:type="gramStart"/>
      <w:r w:rsidR="000D7A7E" w:rsidRPr="000D7A7E">
        <w:t>ПРОИЗВЕДЕННЫХ</w:t>
      </w:r>
      <w:proofErr w:type="gramEnd"/>
    </w:p>
    <w:p w:rsidR="000D7A7E" w:rsidRPr="000D7A7E" w:rsidRDefault="000D7A7E">
      <w:pPr>
        <w:pStyle w:val="ConsPlusTitle"/>
        <w:jc w:val="center"/>
      </w:pPr>
      <w:r w:rsidRPr="000D7A7E">
        <w:t>КАПИТАЛЬНЫХ ВЛОЖЕНИЙ В ОБЪЕКТЫ ОСНОВНЫХ СРЕДСТВ,</w:t>
      </w:r>
    </w:p>
    <w:p w:rsidR="000D7A7E" w:rsidRPr="000D7A7E" w:rsidRDefault="000D7A7E">
      <w:pPr>
        <w:pStyle w:val="ConsPlusTitle"/>
        <w:jc w:val="center"/>
      </w:pPr>
      <w:r w:rsidRPr="000D7A7E">
        <w:t>КОТОРЫЕ НЕ БЫЛИ СОЗДАНЫ, В ТОМ ЧИСЛЕ В СУММЕ</w:t>
      </w:r>
    </w:p>
    <w:p w:rsidR="000D7A7E" w:rsidRPr="000D7A7E" w:rsidRDefault="000D7A7E">
      <w:pPr>
        <w:pStyle w:val="ConsPlusTitle"/>
        <w:jc w:val="center"/>
      </w:pPr>
      <w:r w:rsidRPr="000D7A7E">
        <w:t>РАСХОДОВ ПО РАЗРАБОТКЕ ПРОЕКТНО-СМЕТНОЙ ДОКУМЕНТАЦИИ,</w:t>
      </w:r>
    </w:p>
    <w:p w:rsidR="000D7A7E" w:rsidRPr="000D7A7E" w:rsidRDefault="000D7A7E">
      <w:pPr>
        <w:pStyle w:val="ConsPlusTitle"/>
        <w:jc w:val="center"/>
      </w:pPr>
      <w:r w:rsidRPr="000D7A7E">
        <w:t>СТРОИТЕЛЬНО-МОНТАЖНЫМ РАБОТАМ И ИНЫХ РАСХОДОВ,</w:t>
      </w:r>
    </w:p>
    <w:p w:rsidR="000D7A7E" w:rsidRPr="000D7A7E" w:rsidRDefault="000D7A7E">
      <w:pPr>
        <w:pStyle w:val="ConsPlusTitle"/>
        <w:jc w:val="center"/>
      </w:pPr>
      <w:r w:rsidRPr="000D7A7E">
        <w:t xml:space="preserve">НЕ </w:t>
      </w:r>
      <w:proofErr w:type="gramStart"/>
      <w:r w:rsidRPr="000D7A7E">
        <w:t>ПРИВЕДШИХ</w:t>
      </w:r>
      <w:proofErr w:type="gramEnd"/>
      <w:r w:rsidRPr="000D7A7E">
        <w:t xml:space="preserve"> К ВОЗВЕДЕНИЮ (СОЗДАНИЮ) ОБЪЕКТА</w:t>
      </w:r>
    </w:p>
    <w:p w:rsidR="000D7A7E" w:rsidRPr="000D7A7E" w:rsidRDefault="000D7A7E">
      <w:pPr>
        <w:pStyle w:val="ConsPlusTitle"/>
        <w:jc w:val="center"/>
      </w:pPr>
      <w:r w:rsidRPr="000D7A7E">
        <w:t>ОСНОВНОГО СРЕДСТВА, ФИНАНСИРОВАНИЕ КОТОРЫХ</w:t>
      </w:r>
    </w:p>
    <w:p w:rsidR="000D7A7E" w:rsidRPr="000D7A7E" w:rsidRDefault="000D7A7E">
      <w:pPr>
        <w:pStyle w:val="ConsPlusTitle"/>
        <w:jc w:val="center"/>
      </w:pPr>
      <w:r w:rsidRPr="000D7A7E">
        <w:t>ОСУЩЕСТВЛЯЛОСЬ ЗА СЧЕТ СРЕДСТВ БЮДЖЕТА ГОРОДА ВОЛОГДЫ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ind w:firstLine="540"/>
        <w:jc w:val="both"/>
      </w:pPr>
      <w:proofErr w:type="gramStart"/>
      <w:r w:rsidRPr="000D7A7E">
        <w:t xml:space="preserve">В соответствии с Федеральными законами от 6 октября 2003 года </w:t>
      </w:r>
      <w:hyperlink r:id="rId7">
        <w:r>
          <w:t>№</w:t>
        </w:r>
        <w:r w:rsidRPr="000D7A7E">
          <w:t xml:space="preserve"> 131-ФЗ</w:t>
        </w:r>
      </w:hyperlink>
      <w:r>
        <w:t xml:space="preserve"> «</w:t>
      </w:r>
      <w:r w:rsidRPr="000D7A7E">
        <w:t>Об общих принципах организации местного самоуп</w:t>
      </w:r>
      <w:r>
        <w:t>равления в Российской Федерации»</w:t>
      </w:r>
      <w:r w:rsidRPr="000D7A7E">
        <w:t xml:space="preserve"> (с последующими изменениями), от 6 декабря 2011 года </w:t>
      </w:r>
      <w:hyperlink r:id="rId8">
        <w:r>
          <w:t>№</w:t>
        </w:r>
        <w:r w:rsidRPr="000D7A7E">
          <w:t xml:space="preserve"> 402-ФЗ</w:t>
        </w:r>
      </w:hyperlink>
      <w:r>
        <w:t xml:space="preserve"> «О бухгалтерском учете»</w:t>
      </w:r>
      <w:r w:rsidRPr="000D7A7E">
        <w:t xml:space="preserve"> (с последующими изменениями), приказами Министерства финансов Российской Федерации от 1 декабря 2010 года </w:t>
      </w:r>
      <w:hyperlink r:id="rId9">
        <w:r>
          <w:t>№</w:t>
        </w:r>
        <w:r w:rsidRPr="000D7A7E">
          <w:t xml:space="preserve"> 157н</w:t>
        </w:r>
      </w:hyperlink>
      <w:r>
        <w:t xml:space="preserve"> «</w:t>
      </w:r>
      <w:r w:rsidRPr="000D7A7E">
        <w:t>Об утверждении Единого плана счетов бухгалтерского учета для органов государственной власти (государственных органов), органов</w:t>
      </w:r>
      <w:proofErr w:type="gramEnd"/>
      <w:r w:rsidRPr="000D7A7E">
        <w:t xml:space="preserve"> </w:t>
      </w:r>
      <w:proofErr w:type="gramStart"/>
      <w:r w:rsidRPr="000D7A7E">
        <w:t>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t xml:space="preserve"> и Инструкции по его применению»</w:t>
      </w:r>
      <w:r w:rsidRPr="000D7A7E">
        <w:t xml:space="preserve"> (с последующими изменениями), от 6 декабря 2010 года </w:t>
      </w:r>
      <w:hyperlink r:id="rId10">
        <w:r>
          <w:t>№</w:t>
        </w:r>
        <w:r w:rsidRPr="000D7A7E">
          <w:t xml:space="preserve"> 162н</w:t>
        </w:r>
      </w:hyperlink>
      <w:r>
        <w:t xml:space="preserve"> «</w:t>
      </w:r>
      <w:r w:rsidRPr="000D7A7E">
        <w:t>Об утверждении Плана счетов бюджетного учета</w:t>
      </w:r>
      <w:r>
        <w:t xml:space="preserve"> и Инструкции по его применению»</w:t>
      </w:r>
      <w:r w:rsidRPr="000D7A7E">
        <w:t xml:space="preserve"> (с последующими изменениями)", от 16 декабря 2010 года </w:t>
      </w:r>
      <w:hyperlink r:id="rId11">
        <w:r>
          <w:t>№</w:t>
        </w:r>
        <w:r w:rsidRPr="000D7A7E">
          <w:t xml:space="preserve"> 174н</w:t>
        </w:r>
      </w:hyperlink>
      <w:r>
        <w:t xml:space="preserve"> «</w:t>
      </w:r>
      <w:r w:rsidRPr="000D7A7E">
        <w:t>Об утверждении Плана счетов бухгалтерского учета бюджетных учреждений и Инструкции</w:t>
      </w:r>
      <w:r>
        <w:t xml:space="preserve"> по его применению</w:t>
      </w:r>
      <w:proofErr w:type="gramEnd"/>
      <w:r>
        <w:t>»</w:t>
      </w:r>
      <w:r w:rsidRPr="000D7A7E">
        <w:t xml:space="preserve"> (с последующими изменениями), от 23 декабря 2010 года </w:t>
      </w:r>
      <w:hyperlink r:id="rId12">
        <w:r>
          <w:t>№</w:t>
        </w:r>
        <w:r w:rsidRPr="000D7A7E">
          <w:t xml:space="preserve"> 183н</w:t>
        </w:r>
      </w:hyperlink>
      <w:r>
        <w:t xml:space="preserve"> «</w:t>
      </w:r>
      <w:r w:rsidRPr="000D7A7E">
        <w:t>Об утверждении Плана счетов бухгалтерского учета автономных учреждений</w:t>
      </w:r>
      <w:r>
        <w:t xml:space="preserve"> и Инструкции по его применению»</w:t>
      </w:r>
      <w:r w:rsidRPr="000D7A7E">
        <w:t xml:space="preserve"> (с последующими изменениями), на основании </w:t>
      </w:r>
      <w:hyperlink r:id="rId13">
        <w:r w:rsidRPr="000D7A7E">
          <w:t>статей 42</w:t>
        </w:r>
      </w:hyperlink>
      <w:r w:rsidRPr="000D7A7E">
        <w:t xml:space="preserve">, </w:t>
      </w:r>
      <w:hyperlink r:id="rId14">
        <w:r w:rsidRPr="000D7A7E">
          <w:t>44</w:t>
        </w:r>
      </w:hyperlink>
      <w:r w:rsidRPr="000D7A7E">
        <w:t xml:space="preserve"> Устава муниц</w:t>
      </w:r>
      <w:r>
        <w:t>ипального образования «Город Вологда»</w:t>
      </w:r>
      <w:r w:rsidRPr="000D7A7E">
        <w:t xml:space="preserve"> постановляю: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1. Утвердить прилагаемый </w:t>
      </w:r>
      <w:hyperlink w:anchor="P31">
        <w:r w:rsidRPr="000D7A7E">
          <w:t>Порядок</w:t>
        </w:r>
      </w:hyperlink>
      <w:r w:rsidRPr="000D7A7E">
        <w:t xml:space="preserve"> списания произведенных капитальных вложений в объекты основных средств, которые не были созданы, в том числе в сумме расходов по разработке проектно-сметной документации, строительно-монтажным работам и иных расходов, не приведших к возведению (созданию) объекта основного средства, финансирование которых осуществлялось за счет средств бюджета города Вологды.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2. Настоящее постановление подлежит опубл</w:t>
      </w:r>
      <w:r>
        <w:t>икованию в газете «Вологодские новости»</w:t>
      </w:r>
      <w:r w:rsidRPr="000D7A7E">
        <w:t xml:space="preserve"> и размещению на официальном сайте Администрации города Вологды в информаци</w:t>
      </w:r>
      <w:r>
        <w:t>онно-телекоммуникационной сети «Интернет»</w:t>
      </w:r>
      <w:r w:rsidRPr="000D7A7E">
        <w:t>.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jc w:val="right"/>
      </w:pPr>
      <w:r w:rsidRPr="000D7A7E">
        <w:t>Мэр г. Вологды</w:t>
      </w:r>
    </w:p>
    <w:p w:rsidR="000D7A7E" w:rsidRPr="000D7A7E" w:rsidRDefault="000D7A7E">
      <w:pPr>
        <w:pStyle w:val="ConsPlusNormal"/>
        <w:jc w:val="right"/>
      </w:pPr>
      <w:r w:rsidRPr="000D7A7E">
        <w:t>С.А.ВОРОПАНОВ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jc w:val="both"/>
      </w:pPr>
    </w:p>
    <w:p w:rsidR="000D7A7E" w:rsidRDefault="000D7A7E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Pr="000D7A7E" w:rsidRDefault="00576910">
      <w:pPr>
        <w:pStyle w:val="ConsPlusNormal"/>
        <w:jc w:val="both"/>
      </w:pP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jc w:val="right"/>
        <w:outlineLvl w:val="0"/>
      </w:pPr>
      <w:r w:rsidRPr="000D7A7E">
        <w:lastRenderedPageBreak/>
        <w:t>Утвержден</w:t>
      </w:r>
    </w:p>
    <w:p w:rsidR="000D7A7E" w:rsidRPr="000D7A7E" w:rsidRDefault="000D7A7E">
      <w:pPr>
        <w:pStyle w:val="ConsPlusNormal"/>
        <w:jc w:val="right"/>
      </w:pPr>
      <w:r w:rsidRPr="000D7A7E">
        <w:t>Постановлением</w:t>
      </w:r>
    </w:p>
    <w:p w:rsidR="000D7A7E" w:rsidRPr="000D7A7E" w:rsidRDefault="000D7A7E">
      <w:pPr>
        <w:pStyle w:val="ConsPlusNormal"/>
        <w:jc w:val="right"/>
      </w:pPr>
      <w:r w:rsidRPr="000D7A7E">
        <w:t>Администрации г. Вологды</w:t>
      </w:r>
    </w:p>
    <w:p w:rsidR="000D7A7E" w:rsidRPr="000D7A7E" w:rsidRDefault="000D7A7E">
      <w:pPr>
        <w:pStyle w:val="ConsPlusNormal"/>
        <w:jc w:val="right"/>
      </w:pPr>
      <w:r w:rsidRPr="000D7A7E">
        <w:t xml:space="preserve">от 6 июля 2018 г. </w:t>
      </w:r>
      <w:r>
        <w:t>№</w:t>
      </w:r>
      <w:r w:rsidRPr="000D7A7E">
        <w:t xml:space="preserve"> 773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Title"/>
        <w:jc w:val="center"/>
      </w:pPr>
      <w:bookmarkStart w:id="1" w:name="P31"/>
      <w:bookmarkEnd w:id="1"/>
      <w:r w:rsidRPr="000D7A7E">
        <w:t>ПОРЯДОК</w:t>
      </w:r>
    </w:p>
    <w:p w:rsidR="000D7A7E" w:rsidRPr="000D7A7E" w:rsidRDefault="000D7A7E">
      <w:pPr>
        <w:pStyle w:val="ConsPlusTitle"/>
        <w:jc w:val="center"/>
      </w:pPr>
      <w:r w:rsidRPr="000D7A7E">
        <w:t>СПИСАНИЯ ПРОИЗВЕДЕННЫХ КАПИТАЛЬНЫХ ВЛОЖЕНИЙ В ОБЪЕКТЫ</w:t>
      </w:r>
    </w:p>
    <w:p w:rsidR="000D7A7E" w:rsidRPr="000D7A7E" w:rsidRDefault="000D7A7E">
      <w:pPr>
        <w:pStyle w:val="ConsPlusTitle"/>
        <w:jc w:val="center"/>
      </w:pPr>
      <w:r w:rsidRPr="000D7A7E">
        <w:t>ОСНОВНЫХ СРЕДСТВ, КОТОРЫЕ НЕ БЫЛИ СОЗДАНЫ, В ТОМ ЧИСЛЕ</w:t>
      </w:r>
    </w:p>
    <w:p w:rsidR="000D7A7E" w:rsidRPr="000D7A7E" w:rsidRDefault="000D7A7E">
      <w:pPr>
        <w:pStyle w:val="ConsPlusTitle"/>
        <w:jc w:val="center"/>
      </w:pPr>
      <w:r w:rsidRPr="000D7A7E">
        <w:t>В СУММЕ РАСХОДОВ ПО РАЗРАБОТКЕ ПРОЕКТНО-СМЕТНОЙ</w:t>
      </w:r>
    </w:p>
    <w:p w:rsidR="000D7A7E" w:rsidRPr="000D7A7E" w:rsidRDefault="000D7A7E">
      <w:pPr>
        <w:pStyle w:val="ConsPlusTitle"/>
        <w:jc w:val="center"/>
      </w:pPr>
      <w:r w:rsidRPr="000D7A7E">
        <w:t>ДОКУМЕНТАЦИИ, СТРОИТЕЛЬНО-МОНТАЖНЫМ РАБОТАМ И ИНЫХ</w:t>
      </w:r>
    </w:p>
    <w:p w:rsidR="000D7A7E" w:rsidRPr="000D7A7E" w:rsidRDefault="000D7A7E">
      <w:pPr>
        <w:pStyle w:val="ConsPlusTitle"/>
        <w:jc w:val="center"/>
      </w:pPr>
      <w:r w:rsidRPr="000D7A7E">
        <w:t>РАСХОДОВ, НЕ ПРИВЕДШИХ К ВОЗВЕДЕНИЮ (СОЗДАНИЮ)</w:t>
      </w:r>
    </w:p>
    <w:p w:rsidR="000D7A7E" w:rsidRPr="000D7A7E" w:rsidRDefault="000D7A7E">
      <w:pPr>
        <w:pStyle w:val="ConsPlusTitle"/>
        <w:jc w:val="center"/>
      </w:pPr>
      <w:r w:rsidRPr="000D7A7E">
        <w:t>ОБЪЕКТА ОСНОВНОГО СРЕДСТВА, ФИНАНСИРОВАНИЕ КОТОРЫХ</w:t>
      </w:r>
    </w:p>
    <w:p w:rsidR="000D7A7E" w:rsidRPr="000D7A7E" w:rsidRDefault="000D7A7E">
      <w:pPr>
        <w:pStyle w:val="ConsPlusTitle"/>
        <w:jc w:val="center"/>
      </w:pPr>
      <w:r w:rsidRPr="000D7A7E">
        <w:t>ОСУЩЕСТВЛЯЛОСЬ ЗА СЧЕТ СРЕДСТВ БЮДЖЕТА ГОРОДА ВОЛОГДЫ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jc w:val="center"/>
        <w:outlineLvl w:val="1"/>
      </w:pPr>
      <w:r w:rsidRPr="000D7A7E">
        <w:t>I. Общие положения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ind w:firstLine="540"/>
        <w:jc w:val="both"/>
      </w:pPr>
      <w:r w:rsidRPr="000D7A7E">
        <w:t>1.1. Настоящий Порядок определяет процедуру списания капитальных вложений в объекты основных средств, которые не были созданы, в том числе в сумме расходов по разработке проектно-сметной документации, строительно-монтажным работам и иных расходов, не приведших к возведению (созданию) объекта основного средства, финансирование которых осуществлялось за счет средств бюджета города Вологды (далее - Порядок).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1.2. </w:t>
      </w:r>
      <w:proofErr w:type="gramStart"/>
      <w:r w:rsidRPr="000D7A7E">
        <w:t>Под списанием капитальных вложений в объекты основных средств, которые не были созданы, в том числе в сумме расходов по разработке проектно-сметной документации, строительно-монтажным работам и иных расходов, не приведших к возведению (созданию) объекта основного средства (далее - капитальные вложения), понимается комплекс действий, связанных с признанием непригодными для дальнейшего использования по целевому назначению капитальных вложений вследствие гибели или уничтожения, вследствие стихийных бедствий</w:t>
      </w:r>
      <w:proofErr w:type="gramEnd"/>
      <w:r w:rsidRPr="000D7A7E">
        <w:t>, чрезвычайных ситуаций, противоправных действий третьих лиц или непригодности капитальных вложений для дальнейшего использования по целевому назначению вследствие полной или частичной утраты потребительских свойств.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1.3. В состав капитальных вложений входят виды работ, услуг, установленные </w:t>
      </w:r>
      <w:hyperlink r:id="rId15">
        <w:r w:rsidRPr="000D7A7E">
          <w:t>разделом F</w:t>
        </w:r>
      </w:hyperlink>
      <w:r w:rsidR="00576910">
        <w:t xml:space="preserve"> «Строительство»</w:t>
      </w:r>
      <w:r w:rsidRPr="000D7A7E">
        <w:t xml:space="preserve"> ОК 029-2014 (КДЕС</w:t>
      </w:r>
      <w:proofErr w:type="gramStart"/>
      <w:r w:rsidRPr="000D7A7E">
        <w:t xml:space="preserve"> Р</w:t>
      </w:r>
      <w:proofErr w:type="gramEnd"/>
      <w:r w:rsidRPr="000D7A7E">
        <w:t xml:space="preserve">ед. 2)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</w:t>
      </w:r>
      <w:r>
        <w:t>№</w:t>
      </w:r>
      <w:r w:rsidRPr="000D7A7E">
        <w:t xml:space="preserve"> 14-ст, а также сопутствующие им </w:t>
      </w:r>
      <w:proofErr w:type="spellStart"/>
      <w:r w:rsidRPr="000D7A7E">
        <w:t>предпроектные</w:t>
      </w:r>
      <w:proofErr w:type="spellEnd"/>
      <w:r w:rsidRPr="000D7A7E">
        <w:t>, проектные, проектно-изыскательские работы, изыскательские работы, технико-экономические обоснования, приобретенное оборудование, прочие работы и затраты, входящие в сметы строек, проектно-сметные документации (далее - Объект).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bookmarkStart w:id="2" w:name="P45"/>
      <w:bookmarkEnd w:id="2"/>
      <w:r w:rsidRPr="000D7A7E">
        <w:t>1.4. Основаниями для принятия решения о списании капитальных вложений являются: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bookmarkStart w:id="3" w:name="P46"/>
      <w:bookmarkEnd w:id="3"/>
      <w:r w:rsidRPr="000D7A7E">
        <w:t>гибель или уничтожение Объекта, финансирование которого осуществлялось за счет средств бюджета города Вологды, вследствие стихийных бедствий, чрезвычайных ситуаций, противоправных действий третьих лиц;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bookmarkStart w:id="4" w:name="P47"/>
      <w:bookmarkEnd w:id="4"/>
      <w:r w:rsidRPr="000D7A7E">
        <w:t>непригодность Объекта для дальнейшего использования по целевому назначению вследствие полной или частичной утраты потребительских свойств, в том числе физического, морального износа, что подтверждается актом технического состояния Объекта, составленным на основании комиссионного обследования, либо заключением технической экспертизы;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bookmarkStart w:id="5" w:name="P48"/>
      <w:bookmarkEnd w:id="5"/>
      <w:r w:rsidRPr="000D7A7E">
        <w:t xml:space="preserve">проектно-сметная и </w:t>
      </w:r>
      <w:proofErr w:type="spellStart"/>
      <w:r w:rsidRPr="000D7A7E">
        <w:t>предпроектная</w:t>
      </w:r>
      <w:proofErr w:type="spellEnd"/>
      <w:r w:rsidRPr="000D7A7E">
        <w:t xml:space="preserve"> документация по объекту незавершенного строительства, строительство которого не начато, является морально устаревшей, не соответствующей нормативным требованиям и техническим условиям в соответствии с действующим законодательством.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1.5. </w:t>
      </w:r>
      <w:proofErr w:type="gramStart"/>
      <w:r w:rsidRPr="000D7A7E">
        <w:t xml:space="preserve">По основаниям, указанным в </w:t>
      </w:r>
      <w:hyperlink w:anchor="P47">
        <w:r w:rsidRPr="000D7A7E">
          <w:t>абзацах третьем</w:t>
        </w:r>
      </w:hyperlink>
      <w:r w:rsidRPr="000D7A7E">
        <w:t xml:space="preserve"> и </w:t>
      </w:r>
      <w:hyperlink w:anchor="P48">
        <w:r w:rsidRPr="000D7A7E">
          <w:t>четвертом пункта 1.4</w:t>
        </w:r>
      </w:hyperlink>
      <w:r w:rsidRPr="000D7A7E">
        <w:t xml:space="preserve"> Порядка, подлежат списанию капитальные вложения при условии, что они произведены более 3 лет назад, Объект не является предметом действующего муниципального контракта (договора) и не включен в перечень объектов, строительство и реконструкция которых проводятся за счет средств бюджета города Вологды на очередной финансовый год и плановый период.</w:t>
      </w:r>
      <w:proofErr w:type="gramEnd"/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jc w:val="center"/>
        <w:outlineLvl w:val="1"/>
      </w:pPr>
      <w:r w:rsidRPr="000D7A7E">
        <w:t>II. Порядок принятия решения</w:t>
      </w:r>
    </w:p>
    <w:p w:rsidR="000D7A7E" w:rsidRPr="000D7A7E" w:rsidRDefault="000D7A7E">
      <w:pPr>
        <w:pStyle w:val="ConsPlusNormal"/>
        <w:jc w:val="center"/>
      </w:pPr>
      <w:r w:rsidRPr="000D7A7E">
        <w:t>по списанию капитальных вложений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ind w:firstLine="540"/>
        <w:jc w:val="both"/>
      </w:pPr>
      <w:r w:rsidRPr="000D7A7E">
        <w:t xml:space="preserve">2.1. </w:t>
      </w:r>
      <w:proofErr w:type="gramStart"/>
      <w:r w:rsidRPr="000D7A7E">
        <w:t>Списание капитальных вложений в муниципальных учреждениях или органах Администрации города Вологды, осуществляющих функции заказчика-застройщика объектов муниципальной собственности (далее - муниципальный (технический) заказчик), производится Комиссией по поступлению и выбытию активов, в том числе работ по модернизации, реконструкции, техническому перевооружению, достройке, дооборудованию объектов, созданной муниципальным (техническим) заказчиком на постоянной основе (далее - Комиссия).</w:t>
      </w:r>
      <w:proofErr w:type="gramEnd"/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2.2. Решение о списании капитальных вложений оформляется в виде муниципального правового акта. Подготовка и принятие проекта муниципального правового акта о списании капитальных вложений у муниципального (технического) заказчика осуществляется отраслевым органом Администрации города Вологды (далее - Отраслевой орган), в подведомственности которого находится муниципальный (технический) заказчик, учитывающий на балансе капитальные вложения.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bookmarkStart w:id="6" w:name="P56"/>
      <w:bookmarkEnd w:id="6"/>
      <w:r w:rsidRPr="000D7A7E">
        <w:t>2.3. Комиссия представляет Отраслевому органу следующие документы: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пояснительную записку за подписью руководителя муниципального (технического) заказчика, содержащую информацию об источниках капитальных вложений, общие сведения об Объекте и мероприятиях, необходимых для ликвидации Объекта (при необходимости);</w:t>
      </w:r>
    </w:p>
    <w:p w:rsidR="000D7A7E" w:rsidRPr="000D7A7E" w:rsidRDefault="007F10F7">
      <w:pPr>
        <w:pStyle w:val="ConsPlusNormal"/>
        <w:spacing w:before="200"/>
        <w:ind w:firstLine="540"/>
        <w:jc w:val="both"/>
      </w:pPr>
      <w:hyperlink w:anchor="P103">
        <w:r w:rsidR="000D7A7E" w:rsidRPr="000D7A7E">
          <w:t>ведомость</w:t>
        </w:r>
      </w:hyperlink>
      <w:r w:rsidR="000D7A7E" w:rsidRPr="000D7A7E">
        <w:t xml:space="preserve"> списания капитальных вложений в объекты основных средств, финансирование которых осуществлялось за счет средств бюджета города Вологды, по форме согласно приложению </w:t>
      </w:r>
      <w:r w:rsidR="000D7A7E">
        <w:t>№</w:t>
      </w:r>
      <w:r w:rsidR="000D7A7E" w:rsidRPr="000D7A7E">
        <w:t xml:space="preserve"> 1 к настоящему Порядку;</w:t>
      </w:r>
    </w:p>
    <w:p w:rsidR="000D7A7E" w:rsidRPr="000D7A7E" w:rsidRDefault="007F10F7">
      <w:pPr>
        <w:pStyle w:val="ConsPlusNormal"/>
        <w:spacing w:before="200"/>
        <w:ind w:firstLine="540"/>
        <w:jc w:val="both"/>
      </w:pPr>
      <w:hyperlink w:anchor="P169">
        <w:r w:rsidR="000D7A7E" w:rsidRPr="000D7A7E">
          <w:t>расчет</w:t>
        </w:r>
      </w:hyperlink>
      <w:r w:rsidR="000D7A7E" w:rsidRPr="000D7A7E">
        <w:t xml:space="preserve"> стоимости частично пригодных к повторному применению материалов, конструкций от разборки (демонтажа) Объекта без учета затрат на приведение материалов, конструкций в годное состояние по форме согласно приложению </w:t>
      </w:r>
      <w:r w:rsidR="000D7A7E">
        <w:t>№</w:t>
      </w:r>
      <w:r w:rsidR="000D7A7E" w:rsidRPr="000D7A7E">
        <w:t xml:space="preserve"> 2 к настоящему Порядку;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информацию о наличии кредиторской задолженности муниципального (технического) заказчика (с приложением подтверждающих документов);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справку о наличии средств у муниципального (технического) заказчика для корректировки проектной документации, проведения работ по завершению строительства Объекта;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справку о том, что Объект не является предметом действующего обязательства;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документы, на основании которых выполнены работы по Объекту;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справку о сроках действия технических условий для Объекта;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заключение </w:t>
      </w:r>
      <w:proofErr w:type="gramStart"/>
      <w:r w:rsidRPr="000D7A7E">
        <w:t>Департамента имущественных отношений Администрации города Вологды</w:t>
      </w:r>
      <w:proofErr w:type="gramEnd"/>
      <w:r w:rsidRPr="000D7A7E">
        <w:t xml:space="preserve"> о невозможности включения Объекта в Реестр объектов муниципальной собственности города Вологды;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заключение организации, имеющей свидетельство о допуске к работам по организации подготовки проектной документации, о целесообразности (нецелесообразности) корректировки проектной документации в связи с изменением действующего законодательства и стоимость предстоящих затрат за счет средств бюджета города Вологды;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акт о приостановлении проектно-изыскательских работ по неосуществленному строительству, составленный заказчиком Объекта с участием проектной организации, по </w:t>
      </w:r>
      <w:hyperlink r:id="rId16">
        <w:r w:rsidRPr="000D7A7E">
          <w:t>форме КС-18</w:t>
        </w:r>
      </w:hyperlink>
      <w:r w:rsidRPr="000D7A7E">
        <w:t xml:space="preserve">, утвержденной постановлением Госкомстата РФ от 11 ноября 1999 года </w:t>
      </w:r>
      <w:r>
        <w:t>№</w:t>
      </w:r>
      <w:r w:rsidRPr="000D7A7E">
        <w:t xml:space="preserve"> 100;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копии заключений государственных экспертиз по Объекту;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подписанный </w:t>
      </w:r>
      <w:hyperlink w:anchor="P249">
        <w:r w:rsidRPr="000D7A7E">
          <w:t>акт</w:t>
        </w:r>
      </w:hyperlink>
      <w:r w:rsidRPr="000D7A7E">
        <w:t xml:space="preserve"> о списании вложений в нефинансовые активы по форме согласно приложению </w:t>
      </w:r>
      <w:r>
        <w:t>№</w:t>
      </w:r>
      <w:r w:rsidRPr="000D7A7E">
        <w:t xml:space="preserve"> 3 к настоящему Порядку (далее - Акт).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В случае невозможности представления вышеперечисленных документов в Отраслевой орган должны быть представлены письменные пояснения.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bookmarkStart w:id="7" w:name="P71"/>
      <w:bookmarkEnd w:id="7"/>
      <w:r w:rsidRPr="000D7A7E">
        <w:t xml:space="preserve">2.4. Для согласования решения о списании капитальных вложений по основаниям, указанным в </w:t>
      </w:r>
      <w:hyperlink w:anchor="P46">
        <w:r w:rsidRPr="000D7A7E">
          <w:t>абзаце втором пункта 1.4</w:t>
        </w:r>
      </w:hyperlink>
      <w:r w:rsidRPr="000D7A7E">
        <w:t xml:space="preserve"> Порядка, в Отраслевой орган дополнительно к документам, указанным в </w:t>
      </w:r>
      <w:hyperlink w:anchor="P56">
        <w:r w:rsidRPr="000D7A7E">
          <w:t>пункте 2.3</w:t>
        </w:r>
      </w:hyperlink>
      <w:r w:rsidRPr="000D7A7E">
        <w:t xml:space="preserve"> Порядка, представляются: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proofErr w:type="gramStart"/>
      <w:r w:rsidRPr="000D7A7E">
        <w:lastRenderedPageBreak/>
        <w:t>в случае хищения, порчи и иных действий третьих лиц в отношении Объекта - документы, подтверждающие совершение муниципальным (техническим) заказчиком действий, направленных на возмещение причиненного ущерба, восстановление нарушенных прав, а также привлечение виновных лиц к ответственности (копии судебных актов, актов органов, осуществляющих производство по уголовным делам, делам об административных правонарушениях, и т.д.);</w:t>
      </w:r>
      <w:proofErr w:type="gramEnd"/>
    </w:p>
    <w:p w:rsidR="000D7A7E" w:rsidRPr="000D7A7E" w:rsidRDefault="000D7A7E">
      <w:pPr>
        <w:pStyle w:val="ConsPlusNormal"/>
        <w:spacing w:before="200"/>
        <w:ind w:firstLine="540"/>
        <w:jc w:val="both"/>
      </w:pPr>
      <w:proofErr w:type="gramStart"/>
      <w:r w:rsidRPr="000D7A7E">
        <w:t>в случае уничтожения (ликвидации) Объекта в связи со стихийным бедствием, чрезвычайной ситуацией, повлекшими уничтожение (ликвидацию) возведенных строительных конструкций (элементов конструкций) либо полную или частичную утрату ими своих потребительских свойств, - документы, подтверждающие обстоятельства, при которых имущество было уничтожено (ликвидировано) (копии актов о причиненных повреждениях, справки соответствующих органов, подтверждающие факт стихийных бедствий или других чрезвычайных ситуаций).</w:t>
      </w:r>
      <w:proofErr w:type="gramEnd"/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Копии документов, представляемые Отраслевому органу, должны быть надлежащим образом заверены печатью и подписью руководителя муниципального (технического) заказчика.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bookmarkStart w:id="8" w:name="P75"/>
      <w:bookmarkEnd w:id="8"/>
      <w:r w:rsidRPr="000D7A7E">
        <w:t xml:space="preserve">2.5. По результатам рассмотрения документов, указанных в </w:t>
      </w:r>
      <w:hyperlink w:anchor="P56">
        <w:r w:rsidRPr="000D7A7E">
          <w:t>пунктах 2.3</w:t>
        </w:r>
      </w:hyperlink>
      <w:r w:rsidRPr="000D7A7E">
        <w:t xml:space="preserve">, </w:t>
      </w:r>
      <w:hyperlink w:anchor="P71">
        <w:r w:rsidRPr="000D7A7E">
          <w:t>2.4</w:t>
        </w:r>
      </w:hyperlink>
      <w:r w:rsidRPr="000D7A7E">
        <w:t xml:space="preserve"> Порядка, Отраслевой орган в месячный срок </w:t>
      </w:r>
      <w:proofErr w:type="gramStart"/>
      <w:r w:rsidRPr="000D7A7E">
        <w:t>с даты поступления</w:t>
      </w:r>
      <w:proofErr w:type="gramEnd"/>
      <w:r w:rsidRPr="000D7A7E">
        <w:t xml:space="preserve"> от Комиссии таких документов обеспечивает подготовку и согласование проекта муниципального правового акта о списании капитальных вложений либо готовит отказ в согласовании списания капитальных вложений.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Органы Администрации города Вологды, участвующие в согласовании проекта муниципального правового акта о списании капитальных вложений, при несогласовании проекта прилагают заключение о нецелесообразности списания капитальных вложений и предложения по дальнейшему использованию Объекта.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2.6. Отраслевой орган в течение трех рабочих дней после принятия муниципального правового акта, указанного в </w:t>
      </w:r>
      <w:hyperlink w:anchor="P75">
        <w:r w:rsidRPr="000D7A7E">
          <w:t>пункте 2.5</w:t>
        </w:r>
      </w:hyperlink>
      <w:r w:rsidRPr="000D7A7E">
        <w:t xml:space="preserve"> Порядка, направляет его муниципальному (техническому) заказчику вместе с согласованным Актом.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2.7. Муниципальный (технический) заказчик в течение пяти рабочих дней после получения муниципального правового акта о списании капитальных вложений утверждает Акт и направляет его копию в Отраслевой орган для сведения.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2.8. Основаниями для отказа в согласовании списания капитальных вложений являются: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непредставление документов, указанных в </w:t>
      </w:r>
      <w:hyperlink w:anchor="P56">
        <w:r w:rsidRPr="000D7A7E">
          <w:t>пунктах 2.3</w:t>
        </w:r>
      </w:hyperlink>
      <w:r w:rsidRPr="000D7A7E">
        <w:t xml:space="preserve">, </w:t>
      </w:r>
      <w:hyperlink w:anchor="P71">
        <w:r w:rsidRPr="000D7A7E">
          <w:t>2.4</w:t>
        </w:r>
      </w:hyperlink>
      <w:r w:rsidRPr="000D7A7E">
        <w:t xml:space="preserve"> Порядка;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отсутствие оснований, указанных в </w:t>
      </w:r>
      <w:hyperlink w:anchor="P45">
        <w:r w:rsidRPr="000D7A7E">
          <w:t>пункте 1.4</w:t>
        </w:r>
      </w:hyperlink>
      <w:r w:rsidRPr="000D7A7E">
        <w:t xml:space="preserve"> Порядка.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proofErr w:type="gramStart"/>
      <w:r w:rsidRPr="000D7A7E">
        <w:t>Решение об отказе в согласовании списания капитальных вложений оформляется в виде письма Отраслевого органа, содержащего мотивированное заключение об основаниях отказа в принятии такого решения и предложения по дальнейшему использованию (консервация, достройка или другие варианты вовлечения в хозяйственный оборот), и направляется муниципальному (техническому) заказчику в течение трех рабочих дней со дня его подписания.</w:t>
      </w:r>
      <w:proofErr w:type="gramEnd"/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2.9. Комиссия в течение десяти рабочих дней после получения письма Отраслевого органа об отказе в согласовании списания капитальных вложений разрабатывает план мероприятий по дальнейшему использованию Объекта и направляет его в Отраслевой орган.</w:t>
      </w:r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 xml:space="preserve">2.10. </w:t>
      </w:r>
      <w:proofErr w:type="gramStart"/>
      <w:r w:rsidRPr="000D7A7E">
        <w:t>Муниципальный (технический) заказчик после утверждения Акта реализует (в случае необходимости) мероприятия по ликвидации Объекта (разборка, демонтаж, уничтожение, утилизация).</w:t>
      </w:r>
      <w:proofErr w:type="gramEnd"/>
    </w:p>
    <w:p w:rsidR="000D7A7E" w:rsidRPr="000D7A7E" w:rsidRDefault="000D7A7E">
      <w:pPr>
        <w:pStyle w:val="ConsPlusNormal"/>
        <w:spacing w:before="200"/>
        <w:ind w:firstLine="540"/>
        <w:jc w:val="both"/>
      </w:pPr>
      <w:r w:rsidRPr="000D7A7E">
        <w:t>2.11. Списание капитальных вложений муниципального (технического) заказчика производится на основании Акта в соответствии с законодательством по бухгалтерскому учету.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jc w:val="both"/>
      </w:pPr>
    </w:p>
    <w:p w:rsidR="000D7A7E" w:rsidRDefault="000D7A7E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576910" w:rsidRDefault="00576910">
      <w:pPr>
        <w:pStyle w:val="ConsPlusNormal"/>
        <w:jc w:val="both"/>
      </w:pPr>
    </w:p>
    <w:p w:rsidR="000D7A7E" w:rsidRPr="000D7A7E" w:rsidRDefault="000D7A7E">
      <w:pPr>
        <w:pStyle w:val="ConsPlusNormal"/>
        <w:jc w:val="right"/>
        <w:outlineLvl w:val="1"/>
      </w:pPr>
      <w:r w:rsidRPr="000D7A7E">
        <w:lastRenderedPageBreak/>
        <w:t xml:space="preserve">Приложение </w:t>
      </w:r>
      <w:r>
        <w:t>№</w:t>
      </w:r>
      <w:r w:rsidRPr="000D7A7E">
        <w:t xml:space="preserve"> 1</w:t>
      </w:r>
    </w:p>
    <w:p w:rsidR="000D7A7E" w:rsidRPr="000D7A7E" w:rsidRDefault="000D7A7E">
      <w:pPr>
        <w:pStyle w:val="ConsPlusNormal"/>
        <w:jc w:val="right"/>
      </w:pPr>
      <w:r w:rsidRPr="000D7A7E">
        <w:t>к Порядку</w:t>
      </w:r>
    </w:p>
    <w:p w:rsidR="000D7A7E" w:rsidRPr="000D7A7E" w:rsidRDefault="000D7A7E">
      <w:pPr>
        <w:pStyle w:val="ConsPlusNormal"/>
        <w:jc w:val="right"/>
      </w:pPr>
      <w:r w:rsidRPr="000D7A7E">
        <w:t>списания произведенных капитальных вложений</w:t>
      </w:r>
    </w:p>
    <w:p w:rsidR="000D7A7E" w:rsidRPr="000D7A7E" w:rsidRDefault="000D7A7E">
      <w:pPr>
        <w:pStyle w:val="ConsPlusNormal"/>
        <w:jc w:val="right"/>
      </w:pPr>
      <w:r w:rsidRPr="000D7A7E">
        <w:t>в объекты основных средств, которые не были</w:t>
      </w:r>
    </w:p>
    <w:p w:rsidR="000D7A7E" w:rsidRPr="000D7A7E" w:rsidRDefault="000D7A7E">
      <w:pPr>
        <w:pStyle w:val="ConsPlusNormal"/>
        <w:jc w:val="right"/>
      </w:pPr>
      <w:proofErr w:type="gramStart"/>
      <w:r w:rsidRPr="000D7A7E">
        <w:t>созданы</w:t>
      </w:r>
      <w:proofErr w:type="gramEnd"/>
      <w:r w:rsidRPr="000D7A7E">
        <w:t>, в том числе в сумме расходов</w:t>
      </w:r>
    </w:p>
    <w:p w:rsidR="000D7A7E" w:rsidRPr="000D7A7E" w:rsidRDefault="000D7A7E">
      <w:pPr>
        <w:pStyle w:val="ConsPlusNormal"/>
        <w:jc w:val="right"/>
      </w:pPr>
      <w:r w:rsidRPr="000D7A7E">
        <w:t>по разработке проектно-сметной документации,</w:t>
      </w:r>
    </w:p>
    <w:p w:rsidR="000D7A7E" w:rsidRPr="000D7A7E" w:rsidRDefault="000D7A7E">
      <w:pPr>
        <w:pStyle w:val="ConsPlusNormal"/>
        <w:jc w:val="right"/>
      </w:pPr>
      <w:r w:rsidRPr="000D7A7E">
        <w:t>строительно-монтажным работам и иных</w:t>
      </w:r>
    </w:p>
    <w:p w:rsidR="000D7A7E" w:rsidRPr="000D7A7E" w:rsidRDefault="000D7A7E">
      <w:pPr>
        <w:pStyle w:val="ConsPlusNormal"/>
        <w:jc w:val="right"/>
      </w:pPr>
      <w:r w:rsidRPr="000D7A7E">
        <w:t>расходов, не приведших к возведению</w:t>
      </w:r>
    </w:p>
    <w:p w:rsidR="000D7A7E" w:rsidRPr="000D7A7E" w:rsidRDefault="000D7A7E">
      <w:pPr>
        <w:pStyle w:val="ConsPlusNormal"/>
        <w:jc w:val="right"/>
      </w:pPr>
      <w:r w:rsidRPr="000D7A7E">
        <w:t>(созданию) объекта основного средства,</w:t>
      </w:r>
    </w:p>
    <w:p w:rsidR="000D7A7E" w:rsidRPr="000D7A7E" w:rsidRDefault="000D7A7E">
      <w:pPr>
        <w:pStyle w:val="ConsPlusNormal"/>
        <w:jc w:val="right"/>
      </w:pPr>
      <w:proofErr w:type="gramStart"/>
      <w:r w:rsidRPr="000D7A7E">
        <w:t>финансирование</w:t>
      </w:r>
      <w:proofErr w:type="gramEnd"/>
      <w:r w:rsidRPr="000D7A7E">
        <w:t xml:space="preserve"> которых осуществлялось</w:t>
      </w:r>
    </w:p>
    <w:p w:rsidR="000D7A7E" w:rsidRPr="000D7A7E" w:rsidRDefault="000D7A7E">
      <w:pPr>
        <w:pStyle w:val="ConsPlusNormal"/>
        <w:jc w:val="right"/>
      </w:pPr>
      <w:r w:rsidRPr="000D7A7E">
        <w:t>за счет средств бюджета города Вологды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jc w:val="center"/>
      </w:pPr>
      <w:bookmarkStart w:id="9" w:name="P103"/>
      <w:bookmarkEnd w:id="9"/>
      <w:r w:rsidRPr="000D7A7E">
        <w:t>ВЕДОМОСТЬ</w:t>
      </w:r>
    </w:p>
    <w:p w:rsidR="000D7A7E" w:rsidRPr="000D7A7E" w:rsidRDefault="000D7A7E">
      <w:pPr>
        <w:pStyle w:val="ConsPlusNormal"/>
        <w:jc w:val="center"/>
      </w:pPr>
      <w:r w:rsidRPr="000D7A7E">
        <w:t>списания капитальных вложений в объекты основных</w:t>
      </w:r>
    </w:p>
    <w:p w:rsidR="000D7A7E" w:rsidRPr="000D7A7E" w:rsidRDefault="000D7A7E">
      <w:pPr>
        <w:pStyle w:val="ConsPlusNormal"/>
        <w:jc w:val="center"/>
      </w:pPr>
      <w:r w:rsidRPr="000D7A7E">
        <w:t>средств, финансирование которых осуществлялось</w:t>
      </w:r>
    </w:p>
    <w:p w:rsidR="000D7A7E" w:rsidRPr="000D7A7E" w:rsidRDefault="000D7A7E">
      <w:pPr>
        <w:pStyle w:val="ConsPlusNormal"/>
        <w:jc w:val="center"/>
      </w:pPr>
      <w:r w:rsidRPr="000D7A7E">
        <w:t>за счет средств бюджета города Вологды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sectPr w:rsidR="000D7A7E" w:rsidRPr="000D7A7E" w:rsidSect="001C51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1441"/>
        <w:gridCol w:w="1744"/>
        <w:gridCol w:w="2374"/>
        <w:gridCol w:w="2374"/>
        <w:gridCol w:w="2464"/>
        <w:gridCol w:w="2464"/>
        <w:gridCol w:w="1450"/>
      </w:tblGrid>
      <w:tr w:rsidR="000D7A7E" w:rsidRPr="000D7A7E" w:rsidTr="00576910">
        <w:tc>
          <w:tcPr>
            <w:tcW w:w="160" w:type="pct"/>
            <w:vMerge w:val="restart"/>
          </w:tcPr>
          <w:p w:rsidR="000D7A7E" w:rsidRPr="000D7A7E" w:rsidRDefault="000D7A7E">
            <w:pPr>
              <w:pStyle w:val="ConsPlusNormal"/>
              <w:jc w:val="center"/>
            </w:pPr>
            <w:r>
              <w:lastRenderedPageBreak/>
              <w:t>№</w:t>
            </w:r>
          </w:p>
          <w:p w:rsidR="000D7A7E" w:rsidRPr="000D7A7E" w:rsidRDefault="000D7A7E">
            <w:pPr>
              <w:pStyle w:val="ConsPlusNormal"/>
              <w:jc w:val="center"/>
            </w:pPr>
            <w:proofErr w:type="gramStart"/>
            <w:r w:rsidRPr="000D7A7E">
              <w:t>п</w:t>
            </w:r>
            <w:proofErr w:type="gramEnd"/>
            <w:r w:rsidRPr="000D7A7E">
              <w:t>/п</w:t>
            </w:r>
          </w:p>
        </w:tc>
        <w:tc>
          <w:tcPr>
            <w:tcW w:w="495" w:type="pct"/>
            <w:vMerge w:val="restart"/>
          </w:tcPr>
          <w:p w:rsidR="000D7A7E" w:rsidRPr="000D7A7E" w:rsidRDefault="000D7A7E">
            <w:pPr>
              <w:pStyle w:val="ConsPlusNormal"/>
            </w:pPr>
            <w:r w:rsidRPr="000D7A7E">
              <w:t>Наименование объекта</w:t>
            </w:r>
          </w:p>
        </w:tc>
        <w:tc>
          <w:tcPr>
            <w:tcW w:w="2236" w:type="pct"/>
            <w:gridSpan w:val="3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Характеристика объекта</w:t>
            </w:r>
          </w:p>
        </w:tc>
        <w:tc>
          <w:tcPr>
            <w:tcW w:w="1629" w:type="pct"/>
            <w:gridSpan w:val="2"/>
          </w:tcPr>
          <w:p w:rsidR="000D7A7E" w:rsidRPr="000D7A7E" w:rsidRDefault="000D7A7E">
            <w:pPr>
              <w:pStyle w:val="ConsPlusNormal"/>
            </w:pPr>
            <w:r w:rsidRPr="000D7A7E">
              <w:t>Сроки строительства/разработки проектно-сметной документации</w:t>
            </w:r>
          </w:p>
        </w:tc>
        <w:tc>
          <w:tcPr>
            <w:tcW w:w="479" w:type="pct"/>
            <w:vMerge w:val="restart"/>
          </w:tcPr>
          <w:p w:rsidR="000D7A7E" w:rsidRPr="000D7A7E" w:rsidRDefault="000D7A7E">
            <w:pPr>
              <w:pStyle w:val="ConsPlusNormal"/>
            </w:pPr>
            <w:r w:rsidRPr="000D7A7E">
              <w:t>Предлагаемые к списанию капитальные вложения, руб.</w:t>
            </w:r>
          </w:p>
        </w:tc>
      </w:tr>
      <w:tr w:rsidR="000D7A7E" w:rsidRPr="000D7A7E" w:rsidTr="00576910">
        <w:tc>
          <w:tcPr>
            <w:tcW w:w="160" w:type="pct"/>
            <w:vMerge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495" w:type="pct"/>
            <w:vMerge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607" w:type="pct"/>
          </w:tcPr>
          <w:p w:rsidR="000D7A7E" w:rsidRPr="000D7A7E" w:rsidRDefault="000D7A7E">
            <w:pPr>
              <w:pStyle w:val="ConsPlusNormal"/>
            </w:pPr>
            <w:r w:rsidRPr="000D7A7E">
              <w:t>Местонахождение объекта</w:t>
            </w: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  <w:r w:rsidRPr="000D7A7E">
              <w:t>Сметная стоимость строительства/стоимость проектно-сметной документации, руб.</w:t>
            </w: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  <w:r w:rsidRPr="000D7A7E">
              <w:t>Стоимость незавершенного строительства/стоимость проектно-сметной документации, числящаяся на балансе заказчика, руб.</w:t>
            </w: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  <w:r w:rsidRPr="000D7A7E">
              <w:t>Дата начала строительства/разработки проектно-сметной документации</w:t>
            </w: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  <w:r w:rsidRPr="000D7A7E">
              <w:t>Дата фактического прекращения строительства/разработки проектно-сметной документации</w:t>
            </w:r>
          </w:p>
        </w:tc>
        <w:tc>
          <w:tcPr>
            <w:tcW w:w="479" w:type="pct"/>
            <w:vMerge/>
          </w:tcPr>
          <w:p w:rsidR="000D7A7E" w:rsidRPr="000D7A7E" w:rsidRDefault="000D7A7E">
            <w:pPr>
              <w:pStyle w:val="ConsPlusNormal"/>
            </w:pPr>
          </w:p>
        </w:tc>
      </w:tr>
      <w:tr w:rsidR="000D7A7E" w:rsidRPr="000D7A7E" w:rsidTr="00576910">
        <w:tc>
          <w:tcPr>
            <w:tcW w:w="160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1</w:t>
            </w:r>
          </w:p>
        </w:tc>
        <w:tc>
          <w:tcPr>
            <w:tcW w:w="495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2</w:t>
            </w:r>
          </w:p>
        </w:tc>
        <w:tc>
          <w:tcPr>
            <w:tcW w:w="607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3</w:t>
            </w: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4</w:t>
            </w: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5</w:t>
            </w: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6</w:t>
            </w: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7</w:t>
            </w:r>
          </w:p>
        </w:tc>
        <w:tc>
          <w:tcPr>
            <w:tcW w:w="479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8</w:t>
            </w:r>
          </w:p>
        </w:tc>
      </w:tr>
      <w:tr w:rsidR="000D7A7E" w:rsidRPr="000D7A7E" w:rsidTr="00576910">
        <w:tc>
          <w:tcPr>
            <w:tcW w:w="160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495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607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479" w:type="pct"/>
          </w:tcPr>
          <w:p w:rsidR="000D7A7E" w:rsidRPr="000D7A7E" w:rsidRDefault="000D7A7E">
            <w:pPr>
              <w:pStyle w:val="ConsPlusNormal"/>
            </w:pPr>
          </w:p>
        </w:tc>
      </w:tr>
      <w:tr w:rsidR="000D7A7E" w:rsidRPr="000D7A7E" w:rsidTr="00576910">
        <w:tc>
          <w:tcPr>
            <w:tcW w:w="160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495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607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815" w:type="pct"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479" w:type="pct"/>
          </w:tcPr>
          <w:p w:rsidR="000D7A7E" w:rsidRPr="000D7A7E" w:rsidRDefault="000D7A7E">
            <w:pPr>
              <w:pStyle w:val="ConsPlusNormal"/>
            </w:pPr>
          </w:p>
        </w:tc>
      </w:tr>
    </w:tbl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>Руководитель муниципального (технического) заказчика _________ ____________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</w:t>
      </w:r>
      <w:proofErr w:type="gramStart"/>
      <w:r w:rsidRPr="000D7A7E">
        <w:t>(подпись) (расшифровка</w:t>
      </w:r>
      <w:proofErr w:type="gramEnd"/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 подписи)</w:t>
      </w:r>
    </w:p>
    <w:p w:rsidR="000D7A7E" w:rsidRPr="000D7A7E" w:rsidRDefault="000D7A7E">
      <w:pPr>
        <w:pStyle w:val="ConsPlusNonformat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 xml:space="preserve">Главный бухгалтер </w:t>
      </w:r>
      <w:proofErr w:type="gramStart"/>
      <w:r w:rsidRPr="000D7A7E">
        <w:t>муниципального</w:t>
      </w:r>
      <w:proofErr w:type="gramEnd"/>
      <w:r w:rsidRPr="000D7A7E">
        <w:t xml:space="preserve"> (технического)</w:t>
      </w:r>
    </w:p>
    <w:p w:rsidR="000D7A7E" w:rsidRPr="000D7A7E" w:rsidRDefault="000D7A7E">
      <w:pPr>
        <w:pStyle w:val="ConsPlusNonformat"/>
        <w:jc w:val="both"/>
      </w:pPr>
      <w:r w:rsidRPr="000D7A7E">
        <w:t>заказчика                                       _________ _________________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</w:t>
      </w:r>
      <w:proofErr w:type="gramStart"/>
      <w:r w:rsidRPr="000D7A7E">
        <w:t>(подпись) (расшифровка</w:t>
      </w:r>
      <w:proofErr w:type="gramEnd"/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подписи)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jc w:val="both"/>
      </w:pPr>
    </w:p>
    <w:p w:rsidR="000D7A7E" w:rsidRDefault="000D7A7E">
      <w:pPr>
        <w:pStyle w:val="ConsPlusNormal"/>
        <w:jc w:val="both"/>
      </w:pPr>
    </w:p>
    <w:p w:rsidR="00200299" w:rsidRDefault="00200299">
      <w:pPr>
        <w:pStyle w:val="ConsPlusNormal"/>
        <w:jc w:val="both"/>
      </w:pPr>
    </w:p>
    <w:p w:rsidR="00200299" w:rsidRDefault="00200299">
      <w:pPr>
        <w:pStyle w:val="ConsPlusNormal"/>
        <w:jc w:val="both"/>
      </w:pPr>
    </w:p>
    <w:p w:rsidR="00200299" w:rsidRDefault="00200299">
      <w:pPr>
        <w:pStyle w:val="ConsPlusNormal"/>
        <w:jc w:val="both"/>
      </w:pPr>
    </w:p>
    <w:p w:rsidR="00200299" w:rsidRDefault="00200299">
      <w:pPr>
        <w:pStyle w:val="ConsPlusNormal"/>
        <w:jc w:val="both"/>
      </w:pPr>
    </w:p>
    <w:p w:rsidR="00200299" w:rsidRDefault="00200299">
      <w:pPr>
        <w:pStyle w:val="ConsPlusNormal"/>
        <w:jc w:val="both"/>
      </w:pPr>
    </w:p>
    <w:p w:rsidR="00200299" w:rsidRDefault="00200299">
      <w:pPr>
        <w:pStyle w:val="ConsPlusNormal"/>
        <w:jc w:val="both"/>
      </w:pPr>
    </w:p>
    <w:p w:rsidR="00200299" w:rsidRDefault="00200299">
      <w:pPr>
        <w:pStyle w:val="ConsPlusNormal"/>
        <w:jc w:val="both"/>
      </w:pPr>
    </w:p>
    <w:p w:rsidR="00200299" w:rsidRDefault="00200299">
      <w:pPr>
        <w:pStyle w:val="ConsPlusNormal"/>
        <w:jc w:val="both"/>
      </w:pPr>
    </w:p>
    <w:p w:rsidR="002F3BE3" w:rsidRDefault="002F3BE3">
      <w:pPr>
        <w:pStyle w:val="ConsPlusNormal"/>
        <w:jc w:val="both"/>
      </w:pPr>
    </w:p>
    <w:p w:rsidR="002F3BE3" w:rsidRDefault="002F3BE3">
      <w:pPr>
        <w:pStyle w:val="ConsPlusNormal"/>
        <w:jc w:val="both"/>
      </w:pPr>
    </w:p>
    <w:p w:rsidR="00200299" w:rsidRDefault="00200299">
      <w:pPr>
        <w:pStyle w:val="ConsPlusNormal"/>
        <w:jc w:val="both"/>
      </w:pPr>
    </w:p>
    <w:p w:rsidR="00200299" w:rsidRDefault="00200299">
      <w:pPr>
        <w:pStyle w:val="ConsPlusNormal"/>
        <w:jc w:val="both"/>
      </w:pPr>
    </w:p>
    <w:p w:rsidR="002F3BE3" w:rsidRDefault="002F3BE3">
      <w:pPr>
        <w:pStyle w:val="ConsPlusNormal"/>
        <w:jc w:val="both"/>
      </w:pPr>
    </w:p>
    <w:p w:rsidR="002F3BE3" w:rsidRDefault="002F3BE3">
      <w:pPr>
        <w:pStyle w:val="ConsPlusNormal"/>
        <w:jc w:val="both"/>
      </w:pPr>
    </w:p>
    <w:p w:rsidR="002F3BE3" w:rsidRDefault="002F3BE3">
      <w:pPr>
        <w:pStyle w:val="ConsPlusNormal"/>
        <w:jc w:val="both"/>
      </w:pPr>
    </w:p>
    <w:p w:rsidR="002F3BE3" w:rsidRPr="000D7A7E" w:rsidRDefault="002F3BE3">
      <w:pPr>
        <w:pStyle w:val="ConsPlusNormal"/>
        <w:jc w:val="both"/>
      </w:pPr>
    </w:p>
    <w:p w:rsidR="00200299" w:rsidRPr="00200299" w:rsidRDefault="002F3BE3" w:rsidP="002F3BE3">
      <w:pPr>
        <w:widowControl w:val="0"/>
        <w:tabs>
          <w:tab w:val="left" w:pos="5175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sz w:val="19"/>
          <w:szCs w:val="19"/>
          <w:lang w:eastAsia="ru-RU"/>
        </w:rPr>
      </w:pPr>
      <w:r>
        <w:rPr>
          <w:rFonts w:ascii="Arial" w:eastAsiaTheme="minorEastAsia" w:hAnsi="Arial" w:cs="Arial"/>
          <w:sz w:val="19"/>
          <w:szCs w:val="19"/>
          <w:lang w:eastAsia="ru-RU"/>
        </w:rPr>
        <w:lastRenderedPageBreak/>
        <w:tab/>
      </w:r>
      <w:r>
        <w:rPr>
          <w:rFonts w:ascii="Arial" w:eastAsiaTheme="minorEastAsia" w:hAnsi="Arial" w:cs="Arial"/>
          <w:sz w:val="19"/>
          <w:szCs w:val="19"/>
          <w:lang w:eastAsia="ru-RU"/>
        </w:rPr>
        <w:tab/>
      </w:r>
      <w:r w:rsidR="00200299" w:rsidRPr="00200299">
        <w:rPr>
          <w:rFonts w:ascii="Arial" w:eastAsiaTheme="minorEastAsia" w:hAnsi="Arial" w:cs="Arial"/>
          <w:sz w:val="19"/>
          <w:szCs w:val="19"/>
          <w:lang w:eastAsia="ru-RU"/>
        </w:rPr>
        <w:t>Приложение № 2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9"/>
          <w:szCs w:val="19"/>
          <w:lang w:eastAsia="ru-RU"/>
        </w:rPr>
      </w:pPr>
      <w:r w:rsidRPr="00200299">
        <w:rPr>
          <w:rFonts w:ascii="Arial" w:eastAsiaTheme="minorEastAsia" w:hAnsi="Arial" w:cs="Arial"/>
          <w:sz w:val="19"/>
          <w:szCs w:val="19"/>
          <w:lang w:eastAsia="ru-RU"/>
        </w:rPr>
        <w:t>к Порядку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9"/>
          <w:szCs w:val="19"/>
          <w:lang w:eastAsia="ru-RU"/>
        </w:rPr>
      </w:pPr>
      <w:r w:rsidRPr="00200299">
        <w:rPr>
          <w:rFonts w:ascii="Arial" w:eastAsiaTheme="minorEastAsia" w:hAnsi="Arial" w:cs="Arial"/>
          <w:sz w:val="19"/>
          <w:szCs w:val="19"/>
          <w:lang w:eastAsia="ru-RU"/>
        </w:rPr>
        <w:t>списания произведенных капитальных вложений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9"/>
          <w:szCs w:val="19"/>
          <w:lang w:eastAsia="ru-RU"/>
        </w:rPr>
      </w:pPr>
      <w:r w:rsidRPr="00200299">
        <w:rPr>
          <w:rFonts w:ascii="Arial" w:eastAsiaTheme="minorEastAsia" w:hAnsi="Arial" w:cs="Arial"/>
          <w:sz w:val="19"/>
          <w:szCs w:val="19"/>
          <w:lang w:eastAsia="ru-RU"/>
        </w:rPr>
        <w:t>в объекты основных средств, которые не были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9"/>
          <w:szCs w:val="19"/>
          <w:lang w:eastAsia="ru-RU"/>
        </w:rPr>
      </w:pPr>
      <w:proofErr w:type="gramStart"/>
      <w:r w:rsidRPr="00200299">
        <w:rPr>
          <w:rFonts w:ascii="Arial" w:eastAsiaTheme="minorEastAsia" w:hAnsi="Arial" w:cs="Arial"/>
          <w:sz w:val="19"/>
          <w:szCs w:val="19"/>
          <w:lang w:eastAsia="ru-RU"/>
        </w:rPr>
        <w:t>созданы</w:t>
      </w:r>
      <w:proofErr w:type="gramEnd"/>
      <w:r w:rsidRPr="00200299">
        <w:rPr>
          <w:rFonts w:ascii="Arial" w:eastAsiaTheme="minorEastAsia" w:hAnsi="Arial" w:cs="Arial"/>
          <w:sz w:val="19"/>
          <w:szCs w:val="19"/>
          <w:lang w:eastAsia="ru-RU"/>
        </w:rPr>
        <w:t>, в том числе в сумме расходов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9"/>
          <w:szCs w:val="19"/>
          <w:lang w:eastAsia="ru-RU"/>
        </w:rPr>
      </w:pPr>
      <w:r w:rsidRPr="00200299">
        <w:rPr>
          <w:rFonts w:ascii="Arial" w:eastAsiaTheme="minorEastAsia" w:hAnsi="Arial" w:cs="Arial"/>
          <w:sz w:val="19"/>
          <w:szCs w:val="19"/>
          <w:lang w:eastAsia="ru-RU"/>
        </w:rPr>
        <w:t>по разработке проектно-сметной документации,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9"/>
          <w:szCs w:val="19"/>
          <w:lang w:eastAsia="ru-RU"/>
        </w:rPr>
      </w:pPr>
      <w:r w:rsidRPr="00200299">
        <w:rPr>
          <w:rFonts w:ascii="Arial" w:eastAsiaTheme="minorEastAsia" w:hAnsi="Arial" w:cs="Arial"/>
          <w:sz w:val="19"/>
          <w:szCs w:val="19"/>
          <w:lang w:eastAsia="ru-RU"/>
        </w:rPr>
        <w:t>строительно-монтажным работам и иных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9"/>
          <w:szCs w:val="19"/>
          <w:lang w:eastAsia="ru-RU"/>
        </w:rPr>
      </w:pPr>
      <w:r w:rsidRPr="00200299">
        <w:rPr>
          <w:rFonts w:ascii="Arial" w:eastAsiaTheme="minorEastAsia" w:hAnsi="Arial" w:cs="Arial"/>
          <w:sz w:val="19"/>
          <w:szCs w:val="19"/>
          <w:lang w:eastAsia="ru-RU"/>
        </w:rPr>
        <w:t>расходов, не приведших к возведению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9"/>
          <w:szCs w:val="19"/>
          <w:lang w:eastAsia="ru-RU"/>
        </w:rPr>
      </w:pPr>
      <w:r w:rsidRPr="00200299">
        <w:rPr>
          <w:rFonts w:ascii="Arial" w:eastAsiaTheme="minorEastAsia" w:hAnsi="Arial" w:cs="Arial"/>
          <w:sz w:val="19"/>
          <w:szCs w:val="19"/>
          <w:lang w:eastAsia="ru-RU"/>
        </w:rPr>
        <w:t>(созданию) объекта основного средства,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9"/>
          <w:szCs w:val="19"/>
          <w:lang w:eastAsia="ru-RU"/>
        </w:rPr>
      </w:pPr>
      <w:proofErr w:type="gramStart"/>
      <w:r w:rsidRPr="00200299">
        <w:rPr>
          <w:rFonts w:ascii="Arial" w:eastAsiaTheme="minorEastAsia" w:hAnsi="Arial" w:cs="Arial"/>
          <w:sz w:val="19"/>
          <w:szCs w:val="19"/>
          <w:lang w:eastAsia="ru-RU"/>
        </w:rPr>
        <w:t>финансирование</w:t>
      </w:r>
      <w:proofErr w:type="gramEnd"/>
      <w:r w:rsidRPr="00200299">
        <w:rPr>
          <w:rFonts w:ascii="Arial" w:eastAsiaTheme="minorEastAsia" w:hAnsi="Arial" w:cs="Arial"/>
          <w:sz w:val="19"/>
          <w:szCs w:val="19"/>
          <w:lang w:eastAsia="ru-RU"/>
        </w:rPr>
        <w:t xml:space="preserve"> которых осуществлялось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9"/>
          <w:szCs w:val="19"/>
          <w:lang w:eastAsia="ru-RU"/>
        </w:rPr>
      </w:pPr>
      <w:r w:rsidRPr="00200299">
        <w:rPr>
          <w:rFonts w:ascii="Arial" w:eastAsiaTheme="minorEastAsia" w:hAnsi="Arial" w:cs="Arial"/>
          <w:sz w:val="19"/>
          <w:szCs w:val="19"/>
          <w:lang w:eastAsia="ru-RU"/>
        </w:rPr>
        <w:t>за счет средств бюджета города Вологды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0" w:name="Par169"/>
      <w:bookmarkEnd w:id="10"/>
      <w:r w:rsidRPr="00200299">
        <w:rPr>
          <w:rFonts w:ascii="Arial" w:eastAsiaTheme="minorEastAsia" w:hAnsi="Arial" w:cs="Arial"/>
          <w:sz w:val="20"/>
          <w:szCs w:val="20"/>
          <w:lang w:eastAsia="ru-RU"/>
        </w:rPr>
        <w:t>РАСЧЕТ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200299">
        <w:rPr>
          <w:rFonts w:ascii="Arial" w:eastAsiaTheme="minorEastAsia" w:hAnsi="Arial" w:cs="Arial"/>
          <w:sz w:val="20"/>
          <w:szCs w:val="20"/>
          <w:lang w:eastAsia="ru-RU"/>
        </w:rPr>
        <w:t xml:space="preserve">стоимости частично </w:t>
      </w:r>
      <w:proofErr w:type="gramStart"/>
      <w:r w:rsidRPr="00200299">
        <w:rPr>
          <w:rFonts w:ascii="Arial" w:eastAsiaTheme="minorEastAsia" w:hAnsi="Arial" w:cs="Arial"/>
          <w:sz w:val="20"/>
          <w:szCs w:val="20"/>
          <w:lang w:eastAsia="ru-RU"/>
        </w:rPr>
        <w:t>пригодных</w:t>
      </w:r>
      <w:proofErr w:type="gramEnd"/>
      <w:r w:rsidRPr="00200299">
        <w:rPr>
          <w:rFonts w:ascii="Arial" w:eastAsiaTheme="minorEastAsia" w:hAnsi="Arial" w:cs="Arial"/>
          <w:sz w:val="20"/>
          <w:szCs w:val="20"/>
          <w:lang w:eastAsia="ru-RU"/>
        </w:rPr>
        <w:t xml:space="preserve"> к повторному применению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200299">
        <w:rPr>
          <w:rFonts w:ascii="Arial" w:eastAsiaTheme="minorEastAsia" w:hAnsi="Arial" w:cs="Arial"/>
          <w:sz w:val="20"/>
          <w:szCs w:val="20"/>
          <w:lang w:eastAsia="ru-RU"/>
        </w:rPr>
        <w:t>материалов, конструкций от разборки (демонтажа)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200299">
        <w:rPr>
          <w:rFonts w:ascii="Arial" w:eastAsiaTheme="minorEastAsia" w:hAnsi="Arial" w:cs="Arial"/>
          <w:sz w:val="20"/>
          <w:szCs w:val="20"/>
          <w:lang w:eastAsia="ru-RU"/>
        </w:rPr>
        <w:t>объекта ______________________ (на основании</w:t>
      </w:r>
      <w:proofErr w:type="gramEnd"/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200299">
        <w:rPr>
          <w:rFonts w:ascii="Arial" w:eastAsiaTheme="minorEastAsia" w:hAnsi="Arial" w:cs="Arial"/>
          <w:sz w:val="20"/>
          <w:szCs w:val="20"/>
          <w:lang w:eastAsia="ru-RU"/>
        </w:rPr>
        <w:t xml:space="preserve">заключения технической экспертизы </w:t>
      </w:r>
      <w:proofErr w:type="gramStart"/>
      <w:r w:rsidRPr="00200299">
        <w:rPr>
          <w:rFonts w:ascii="Arial" w:eastAsiaTheme="minorEastAsia" w:hAnsi="Arial" w:cs="Arial"/>
          <w:sz w:val="20"/>
          <w:szCs w:val="20"/>
          <w:lang w:eastAsia="ru-RU"/>
        </w:rPr>
        <w:t>от</w:t>
      </w:r>
      <w:proofErr w:type="gramEnd"/>
      <w:r w:rsidRPr="00200299">
        <w:rPr>
          <w:rFonts w:ascii="Arial" w:eastAsiaTheme="minorEastAsia" w:hAnsi="Arial" w:cs="Arial"/>
          <w:sz w:val="20"/>
          <w:szCs w:val="20"/>
          <w:lang w:eastAsia="ru-RU"/>
        </w:rPr>
        <w:t xml:space="preserve"> __________ № ____)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200299">
        <w:rPr>
          <w:rFonts w:ascii="Arial" w:eastAsiaTheme="minorEastAsia" w:hAnsi="Arial" w:cs="Arial"/>
          <w:sz w:val="20"/>
          <w:szCs w:val="20"/>
          <w:lang w:eastAsia="ru-RU"/>
        </w:rPr>
        <w:t>без учета затрат на приведение в годное состояние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850"/>
        <w:gridCol w:w="2494"/>
        <w:gridCol w:w="1814"/>
        <w:gridCol w:w="1247"/>
        <w:gridCol w:w="1644"/>
        <w:gridCol w:w="1757"/>
      </w:tblGrid>
      <w:tr w:rsidR="00200299" w:rsidRPr="00200299" w:rsidTr="00112F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№</w:t>
            </w:r>
          </w:p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материалов, конструкций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Процент годности (с учетом процента износа)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Стоимость единицы материалов, конструкций в текущих ценах на дату составления расчета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стоимость частично пригодных материалов, конструкций (произведение граф 6, 7, 8)</w:t>
            </w:r>
          </w:p>
        </w:tc>
      </w:tr>
      <w:tr w:rsidR="00200299" w:rsidRPr="00200299" w:rsidTr="00112F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00299" w:rsidRPr="00200299" w:rsidTr="00112F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непригодных</w:t>
            </w:r>
            <w:proofErr w:type="gramEnd"/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 повторному использованию (строительный мусор)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пригодных</w:t>
            </w:r>
            <w:proofErr w:type="gramEnd"/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 повторному использованию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00299" w:rsidRPr="00200299" w:rsidTr="00112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00299" w:rsidRPr="00200299" w:rsidTr="00112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00299" w:rsidRPr="00200299" w:rsidTr="00112F9D"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0029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9" w:rsidRPr="00200299" w:rsidRDefault="00200299" w:rsidP="0020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 муниципального (технического) заказчика _________ ____________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>(подпись) (расшифровка</w:t>
      </w:r>
      <w:proofErr w:type="gramEnd"/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подписи)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Главный бухгалтер </w:t>
      </w:r>
      <w:proofErr w:type="gramStart"/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муниципального</w:t>
      </w:r>
      <w:proofErr w:type="gramEnd"/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(технического)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>заказчика                                       _________ _________________</w:t>
      </w:r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>(подпись) (расшифровка</w:t>
      </w:r>
      <w:proofErr w:type="gramEnd"/>
    </w:p>
    <w:p w:rsidR="00200299" w:rsidRPr="00200299" w:rsidRDefault="00200299" w:rsidP="0020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0029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подписи)</w:t>
      </w:r>
    </w:p>
    <w:p w:rsidR="000D7A7E" w:rsidRPr="000D7A7E" w:rsidRDefault="000D7A7E">
      <w:pPr>
        <w:pStyle w:val="ConsPlusNormal"/>
        <w:sectPr w:rsidR="000D7A7E" w:rsidRPr="000D7A7E" w:rsidSect="002F3BE3">
          <w:pgSz w:w="16838" w:h="11905" w:orient="landscape"/>
          <w:pgMar w:top="709" w:right="1134" w:bottom="850" w:left="1134" w:header="0" w:footer="0" w:gutter="0"/>
          <w:cols w:space="720"/>
          <w:titlePg/>
        </w:sectPr>
      </w:pPr>
    </w:p>
    <w:p w:rsidR="000D7A7E" w:rsidRPr="000D7A7E" w:rsidRDefault="000D7A7E">
      <w:pPr>
        <w:pStyle w:val="ConsPlusNormal"/>
        <w:jc w:val="right"/>
        <w:outlineLvl w:val="1"/>
      </w:pPr>
      <w:r w:rsidRPr="000D7A7E">
        <w:lastRenderedPageBreak/>
        <w:t xml:space="preserve">Приложение </w:t>
      </w:r>
      <w:r>
        <w:t>№</w:t>
      </w:r>
      <w:r w:rsidRPr="000D7A7E">
        <w:t xml:space="preserve"> 3</w:t>
      </w:r>
    </w:p>
    <w:p w:rsidR="000D7A7E" w:rsidRPr="000D7A7E" w:rsidRDefault="000D7A7E">
      <w:pPr>
        <w:pStyle w:val="ConsPlusNormal"/>
        <w:jc w:val="right"/>
      </w:pPr>
      <w:r w:rsidRPr="000D7A7E">
        <w:t>к Порядку</w:t>
      </w:r>
    </w:p>
    <w:p w:rsidR="000D7A7E" w:rsidRPr="000D7A7E" w:rsidRDefault="000D7A7E">
      <w:pPr>
        <w:pStyle w:val="ConsPlusNormal"/>
        <w:jc w:val="right"/>
      </w:pPr>
      <w:r w:rsidRPr="000D7A7E">
        <w:t>списания произведенных капитальных вложений</w:t>
      </w:r>
    </w:p>
    <w:p w:rsidR="000D7A7E" w:rsidRPr="000D7A7E" w:rsidRDefault="000D7A7E">
      <w:pPr>
        <w:pStyle w:val="ConsPlusNormal"/>
        <w:jc w:val="right"/>
      </w:pPr>
      <w:r w:rsidRPr="000D7A7E">
        <w:t>в объекты основных средств, которые не были</w:t>
      </w:r>
    </w:p>
    <w:p w:rsidR="000D7A7E" w:rsidRPr="000D7A7E" w:rsidRDefault="000D7A7E">
      <w:pPr>
        <w:pStyle w:val="ConsPlusNormal"/>
        <w:jc w:val="right"/>
      </w:pPr>
      <w:proofErr w:type="gramStart"/>
      <w:r w:rsidRPr="000D7A7E">
        <w:t>созданы</w:t>
      </w:r>
      <w:proofErr w:type="gramEnd"/>
      <w:r w:rsidRPr="000D7A7E">
        <w:t>, в том числе в сумме расходов</w:t>
      </w:r>
    </w:p>
    <w:p w:rsidR="000D7A7E" w:rsidRPr="000D7A7E" w:rsidRDefault="000D7A7E">
      <w:pPr>
        <w:pStyle w:val="ConsPlusNormal"/>
        <w:jc w:val="right"/>
      </w:pPr>
      <w:r w:rsidRPr="000D7A7E">
        <w:t>по разработке проектно-сметной документации,</w:t>
      </w:r>
    </w:p>
    <w:p w:rsidR="000D7A7E" w:rsidRPr="000D7A7E" w:rsidRDefault="000D7A7E">
      <w:pPr>
        <w:pStyle w:val="ConsPlusNormal"/>
        <w:jc w:val="right"/>
      </w:pPr>
      <w:r w:rsidRPr="000D7A7E">
        <w:t>строительно-монтажным работам и иных</w:t>
      </w:r>
    </w:p>
    <w:p w:rsidR="000D7A7E" w:rsidRPr="000D7A7E" w:rsidRDefault="000D7A7E">
      <w:pPr>
        <w:pStyle w:val="ConsPlusNormal"/>
        <w:jc w:val="right"/>
      </w:pPr>
      <w:r w:rsidRPr="000D7A7E">
        <w:t>расходов, не приведших к возведению</w:t>
      </w:r>
    </w:p>
    <w:p w:rsidR="000D7A7E" w:rsidRPr="000D7A7E" w:rsidRDefault="000D7A7E">
      <w:pPr>
        <w:pStyle w:val="ConsPlusNormal"/>
        <w:jc w:val="right"/>
      </w:pPr>
      <w:r w:rsidRPr="000D7A7E">
        <w:t>(созданию) объекта основного средства,</w:t>
      </w:r>
    </w:p>
    <w:p w:rsidR="000D7A7E" w:rsidRPr="000D7A7E" w:rsidRDefault="000D7A7E">
      <w:pPr>
        <w:pStyle w:val="ConsPlusNormal"/>
        <w:jc w:val="right"/>
      </w:pPr>
      <w:proofErr w:type="gramStart"/>
      <w:r w:rsidRPr="000D7A7E">
        <w:t>финансирование</w:t>
      </w:r>
      <w:proofErr w:type="gramEnd"/>
      <w:r w:rsidRPr="000D7A7E">
        <w:t xml:space="preserve"> которых осуществлялось</w:t>
      </w:r>
    </w:p>
    <w:p w:rsidR="000D7A7E" w:rsidRPr="000D7A7E" w:rsidRDefault="000D7A7E">
      <w:pPr>
        <w:pStyle w:val="ConsPlusNormal"/>
        <w:jc w:val="right"/>
      </w:pPr>
      <w:r w:rsidRPr="000D7A7E">
        <w:t>за счет средств бюджета города Вологды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>СОГЛАСОВАНО:                           УТВЕРЖДАЮ:</w:t>
      </w:r>
    </w:p>
    <w:p w:rsidR="000D7A7E" w:rsidRPr="000D7A7E" w:rsidRDefault="000D7A7E">
      <w:pPr>
        <w:pStyle w:val="ConsPlusNonformat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>_____________________________________  ____________________________________</w:t>
      </w:r>
    </w:p>
    <w:p w:rsidR="000D7A7E" w:rsidRPr="000D7A7E" w:rsidRDefault="000D7A7E">
      <w:pPr>
        <w:pStyle w:val="ConsPlusNonformat"/>
        <w:jc w:val="both"/>
      </w:pPr>
      <w:proofErr w:type="gramStart"/>
      <w:r w:rsidRPr="000D7A7E">
        <w:t>(наименование должности руководителя   (наименование должности руководителя</w:t>
      </w:r>
      <w:proofErr w:type="gramEnd"/>
    </w:p>
    <w:p w:rsidR="000D7A7E" w:rsidRPr="000D7A7E" w:rsidRDefault="000D7A7E">
      <w:pPr>
        <w:pStyle w:val="ConsPlusNonformat"/>
        <w:jc w:val="both"/>
      </w:pPr>
      <w:r w:rsidRPr="000D7A7E">
        <w:t>органа Администрации города Вологды)   учреждения (органа Администрации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города Вологды)</w:t>
      </w:r>
    </w:p>
    <w:p w:rsidR="000D7A7E" w:rsidRPr="000D7A7E" w:rsidRDefault="000D7A7E">
      <w:pPr>
        <w:pStyle w:val="ConsPlusNonformat"/>
        <w:jc w:val="both"/>
      </w:pPr>
      <w:r w:rsidRPr="000D7A7E">
        <w:t>___________ _________________________  ___________ ________________________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 (подпись)    (расшифровка подписи)     (подпись)   (расшифровка подписи)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</w:t>
      </w:r>
      <w:r w:rsidR="00576910">
        <w:t>«__»</w:t>
      </w:r>
      <w:r w:rsidRPr="000D7A7E">
        <w:t xml:space="preserve">_________________ 20__ г.         </w:t>
      </w:r>
      <w:r w:rsidR="00576910">
        <w:t>«__»</w:t>
      </w:r>
      <w:r w:rsidRPr="000D7A7E">
        <w:t>_________________ 20__ г.</w:t>
      </w:r>
    </w:p>
    <w:p w:rsidR="000D7A7E" w:rsidRPr="000D7A7E" w:rsidRDefault="000D7A7E">
      <w:pPr>
        <w:pStyle w:val="ConsPlusNonformat"/>
        <w:jc w:val="both"/>
      </w:pPr>
    </w:p>
    <w:p w:rsidR="000D7A7E" w:rsidRPr="000D7A7E" w:rsidRDefault="000D7A7E">
      <w:pPr>
        <w:pStyle w:val="ConsPlusNonformat"/>
        <w:jc w:val="both"/>
      </w:pPr>
      <w:bookmarkStart w:id="11" w:name="P249"/>
      <w:bookmarkEnd w:id="11"/>
      <w:r w:rsidRPr="000D7A7E">
        <w:t xml:space="preserve">                                АКТ </w:t>
      </w:r>
      <w:r>
        <w:t>№</w:t>
      </w:r>
      <w:r w:rsidRPr="000D7A7E">
        <w:t xml:space="preserve"> 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о списании вложений в нефинансовые активы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</w:t>
      </w:r>
      <w:r w:rsidR="00576910">
        <w:t>от «__»</w:t>
      </w:r>
      <w:r w:rsidRPr="000D7A7E">
        <w:t>___________ 20__ г.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     ┌──────┐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     │ КОДЫ │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     ├──────┤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     │      │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     ├──────┤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     │      │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     ├──────┤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Дата │      │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     ├──────┤</w:t>
      </w:r>
    </w:p>
    <w:p w:rsidR="000D7A7E" w:rsidRPr="000D7A7E" w:rsidRDefault="000D7A7E">
      <w:pPr>
        <w:pStyle w:val="ConsPlusNonformat"/>
        <w:jc w:val="both"/>
      </w:pPr>
      <w:r w:rsidRPr="000D7A7E">
        <w:t>Правообладатель __________________________________________ по ОКПО │      │</w:t>
      </w:r>
    </w:p>
    <w:p w:rsidR="000D7A7E" w:rsidRPr="000D7A7E" w:rsidRDefault="000D7A7E">
      <w:pPr>
        <w:pStyle w:val="ConsPlusNonformat"/>
        <w:jc w:val="both"/>
      </w:pPr>
      <w:r w:rsidRPr="000D7A7E">
        <w:t>Учреждение (орган Администрации города Вологды) __________ ИНН/КПП │      │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                      ├──────┤</w:t>
      </w:r>
    </w:p>
    <w:p w:rsidR="000D7A7E" w:rsidRPr="000D7A7E" w:rsidRDefault="000D7A7E">
      <w:pPr>
        <w:pStyle w:val="ConsPlusNonformat"/>
        <w:jc w:val="both"/>
      </w:pPr>
      <w:r w:rsidRPr="000D7A7E">
        <w:t>Вид вложения в имущество _________________________________________ │      │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</w:t>
      </w:r>
      <w:proofErr w:type="gramStart"/>
      <w:r w:rsidRPr="000D7A7E">
        <w:t>(вложение в недвижимое имущество,         ├──────┤</w:t>
      </w:r>
      <w:proofErr w:type="gramEnd"/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вложение </w:t>
      </w:r>
      <w:proofErr w:type="gramStart"/>
      <w:r w:rsidRPr="000D7A7E">
        <w:t>в</w:t>
      </w:r>
      <w:proofErr w:type="gramEnd"/>
      <w:r w:rsidRPr="000D7A7E">
        <w:t xml:space="preserve"> особо ценное движимое          │      │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имущество, вложение в иное движимое)      ├──────┤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 Аналитическая группа  │      │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Единица измерения: руб.└──────┘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Дата списания бухгалтерского учета</w:t>
      </w: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rmal"/>
        <w:sectPr w:rsidR="000D7A7E" w:rsidRPr="000D7A7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1"/>
        <w:gridCol w:w="1369"/>
        <w:gridCol w:w="1843"/>
        <w:gridCol w:w="3106"/>
        <w:gridCol w:w="1687"/>
        <w:gridCol w:w="1581"/>
        <w:gridCol w:w="1737"/>
      </w:tblGrid>
      <w:tr w:rsidR="000D7A7E" w:rsidRPr="000D7A7E" w:rsidTr="002F3BE3">
        <w:tc>
          <w:tcPr>
            <w:tcW w:w="1147" w:type="pct"/>
            <w:vMerge w:val="restart"/>
          </w:tcPr>
          <w:p w:rsidR="000D7A7E" w:rsidRPr="000D7A7E" w:rsidRDefault="000D7A7E">
            <w:pPr>
              <w:pStyle w:val="ConsPlusNormal"/>
            </w:pPr>
            <w:r w:rsidRPr="000D7A7E">
              <w:lastRenderedPageBreak/>
              <w:t>Наименование/местонахождение объекта</w:t>
            </w:r>
          </w:p>
        </w:tc>
        <w:tc>
          <w:tcPr>
            <w:tcW w:w="466" w:type="pct"/>
            <w:vMerge w:val="restart"/>
          </w:tcPr>
          <w:p w:rsidR="000D7A7E" w:rsidRPr="000D7A7E" w:rsidRDefault="000D7A7E">
            <w:pPr>
              <w:pStyle w:val="ConsPlusNormal"/>
            </w:pPr>
            <w:r w:rsidRPr="000D7A7E">
              <w:t>Назначение объекта</w:t>
            </w:r>
          </w:p>
        </w:tc>
        <w:tc>
          <w:tcPr>
            <w:tcW w:w="627" w:type="pct"/>
            <w:vMerge w:val="restart"/>
          </w:tcPr>
          <w:p w:rsidR="000D7A7E" w:rsidRPr="000D7A7E" w:rsidRDefault="000D7A7E">
            <w:pPr>
              <w:pStyle w:val="ConsPlusNormal"/>
            </w:pPr>
            <w:r w:rsidRPr="000D7A7E">
              <w:t>Документ о предоставлении земельного участка для создания объекта</w:t>
            </w:r>
          </w:p>
        </w:tc>
        <w:tc>
          <w:tcPr>
            <w:tcW w:w="1631" w:type="pct"/>
            <w:gridSpan w:val="2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Наличие проектной документации</w:t>
            </w:r>
          </w:p>
        </w:tc>
        <w:tc>
          <w:tcPr>
            <w:tcW w:w="538" w:type="pct"/>
            <w:vMerge w:val="restart"/>
          </w:tcPr>
          <w:p w:rsidR="000D7A7E" w:rsidRPr="000D7A7E" w:rsidRDefault="000D7A7E">
            <w:pPr>
              <w:pStyle w:val="ConsPlusNormal"/>
            </w:pPr>
            <w:r w:rsidRPr="000D7A7E">
              <w:t>Сроки строительства</w:t>
            </w:r>
          </w:p>
        </w:tc>
        <w:tc>
          <w:tcPr>
            <w:tcW w:w="591" w:type="pct"/>
            <w:vMerge w:val="restart"/>
          </w:tcPr>
          <w:p w:rsidR="000D7A7E" w:rsidRPr="000D7A7E" w:rsidRDefault="000D7A7E">
            <w:pPr>
              <w:pStyle w:val="ConsPlusNormal"/>
            </w:pPr>
            <w:r w:rsidRPr="000D7A7E">
              <w:t>Сумма фактически произведенных затрат по объекту</w:t>
            </w:r>
          </w:p>
        </w:tc>
      </w:tr>
      <w:tr w:rsidR="000D7A7E" w:rsidRPr="000D7A7E" w:rsidTr="002F3BE3">
        <w:tc>
          <w:tcPr>
            <w:tcW w:w="1147" w:type="pct"/>
            <w:vMerge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466" w:type="pct"/>
            <w:vMerge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627" w:type="pct"/>
            <w:vMerge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1057" w:type="pct"/>
          </w:tcPr>
          <w:p w:rsidR="000D7A7E" w:rsidRPr="000D7A7E" w:rsidRDefault="000D7A7E">
            <w:pPr>
              <w:pStyle w:val="ConsPlusNormal"/>
            </w:pPr>
            <w:r w:rsidRPr="000D7A7E">
              <w:t>комплектность полная/частичная/отсутствует</w:t>
            </w:r>
          </w:p>
        </w:tc>
        <w:tc>
          <w:tcPr>
            <w:tcW w:w="573" w:type="pct"/>
          </w:tcPr>
          <w:p w:rsidR="000D7A7E" w:rsidRPr="000D7A7E" w:rsidRDefault="000D7A7E">
            <w:pPr>
              <w:pStyle w:val="ConsPlusNormal"/>
            </w:pPr>
            <w:r w:rsidRPr="000D7A7E">
              <w:t>дата выпуска/номер проекта</w:t>
            </w:r>
          </w:p>
        </w:tc>
        <w:tc>
          <w:tcPr>
            <w:tcW w:w="538" w:type="pct"/>
            <w:vMerge/>
          </w:tcPr>
          <w:p w:rsidR="000D7A7E" w:rsidRPr="000D7A7E" w:rsidRDefault="000D7A7E">
            <w:pPr>
              <w:pStyle w:val="ConsPlusNormal"/>
            </w:pPr>
          </w:p>
        </w:tc>
        <w:tc>
          <w:tcPr>
            <w:tcW w:w="591" w:type="pct"/>
            <w:vMerge/>
          </w:tcPr>
          <w:p w:rsidR="000D7A7E" w:rsidRPr="000D7A7E" w:rsidRDefault="000D7A7E">
            <w:pPr>
              <w:pStyle w:val="ConsPlusNormal"/>
            </w:pPr>
          </w:p>
        </w:tc>
      </w:tr>
      <w:tr w:rsidR="000D7A7E" w:rsidRPr="000D7A7E" w:rsidTr="002F3BE3">
        <w:tc>
          <w:tcPr>
            <w:tcW w:w="1147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1</w:t>
            </w:r>
          </w:p>
        </w:tc>
        <w:tc>
          <w:tcPr>
            <w:tcW w:w="466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2</w:t>
            </w:r>
          </w:p>
        </w:tc>
        <w:tc>
          <w:tcPr>
            <w:tcW w:w="627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3</w:t>
            </w:r>
          </w:p>
        </w:tc>
        <w:tc>
          <w:tcPr>
            <w:tcW w:w="1057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4</w:t>
            </w:r>
          </w:p>
        </w:tc>
        <w:tc>
          <w:tcPr>
            <w:tcW w:w="573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5</w:t>
            </w:r>
          </w:p>
        </w:tc>
        <w:tc>
          <w:tcPr>
            <w:tcW w:w="538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6</w:t>
            </w:r>
          </w:p>
        </w:tc>
        <w:tc>
          <w:tcPr>
            <w:tcW w:w="591" w:type="pct"/>
          </w:tcPr>
          <w:p w:rsidR="000D7A7E" w:rsidRPr="000D7A7E" w:rsidRDefault="000D7A7E">
            <w:pPr>
              <w:pStyle w:val="ConsPlusNormal"/>
              <w:jc w:val="center"/>
            </w:pPr>
            <w:r w:rsidRPr="000D7A7E">
              <w:t>7</w:t>
            </w:r>
          </w:p>
        </w:tc>
      </w:tr>
    </w:tbl>
    <w:p w:rsidR="000D7A7E" w:rsidRPr="000D7A7E" w:rsidRDefault="000D7A7E">
      <w:pPr>
        <w:pStyle w:val="ConsPlusNormal"/>
        <w:sectPr w:rsidR="000D7A7E" w:rsidRPr="000D7A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7A7E" w:rsidRPr="000D7A7E" w:rsidRDefault="000D7A7E">
      <w:pPr>
        <w:pStyle w:val="ConsPlusNormal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>Сведения о согласовании (при необходимости) _______________________________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</w:t>
      </w:r>
      <w:proofErr w:type="gramStart"/>
      <w:r w:rsidRPr="000D7A7E">
        <w:t>(наименование, дата и номер</w:t>
      </w:r>
      <w:proofErr w:type="gramEnd"/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документа о согласовании/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                   отметка о согласовании)</w:t>
      </w:r>
    </w:p>
    <w:p w:rsidR="000D7A7E" w:rsidRPr="000D7A7E" w:rsidRDefault="000D7A7E">
      <w:pPr>
        <w:pStyle w:val="ConsPlusNonformat"/>
        <w:jc w:val="both"/>
      </w:pPr>
      <w:r w:rsidRPr="000D7A7E">
        <w:t xml:space="preserve">Комиссия   по   поступлению  и  выбытию  активов,  в  том  числе  работ  </w:t>
      </w:r>
      <w:proofErr w:type="gramStart"/>
      <w:r w:rsidRPr="000D7A7E">
        <w:t>по</w:t>
      </w:r>
      <w:proofErr w:type="gramEnd"/>
    </w:p>
    <w:p w:rsidR="000D7A7E" w:rsidRPr="000D7A7E" w:rsidRDefault="000D7A7E">
      <w:pPr>
        <w:pStyle w:val="ConsPlusNonformat"/>
        <w:jc w:val="both"/>
      </w:pPr>
      <w:r w:rsidRPr="000D7A7E">
        <w:t>модернизации,   реконструкции,   техническому   перевооружению,  достройке,</w:t>
      </w:r>
    </w:p>
    <w:p w:rsidR="000D7A7E" w:rsidRPr="000D7A7E" w:rsidRDefault="000D7A7E">
      <w:pPr>
        <w:pStyle w:val="ConsPlusNonformat"/>
        <w:jc w:val="both"/>
      </w:pPr>
      <w:r w:rsidRPr="000D7A7E">
        <w:t xml:space="preserve">дооборудованию объектов, </w:t>
      </w:r>
      <w:proofErr w:type="gramStart"/>
      <w:r w:rsidRPr="000D7A7E">
        <w:t>назначенная</w:t>
      </w:r>
      <w:proofErr w:type="gramEnd"/>
      <w:r w:rsidRPr="000D7A7E">
        <w:t xml:space="preserve"> приказом (распоряжением) _____________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от </w:t>
      </w:r>
      <w:r w:rsidR="00576910">
        <w:t>«__»</w:t>
      </w:r>
      <w:r w:rsidRPr="000D7A7E">
        <w:t xml:space="preserve">__________ 20__ г. </w:t>
      </w:r>
      <w:r>
        <w:t>№</w:t>
      </w:r>
      <w:r w:rsidRPr="000D7A7E">
        <w:t xml:space="preserve"> ____, осмотрела объек</w:t>
      </w:r>
      <w:proofErr w:type="gramStart"/>
      <w:r w:rsidRPr="000D7A7E">
        <w:t>т(</w:t>
      </w:r>
      <w:proofErr w:type="gramEnd"/>
      <w:r w:rsidRPr="000D7A7E">
        <w:t>ы) нефинансовых активов.</w:t>
      </w:r>
    </w:p>
    <w:p w:rsidR="000D7A7E" w:rsidRPr="000D7A7E" w:rsidRDefault="000D7A7E">
      <w:pPr>
        <w:pStyle w:val="ConsPlusNonformat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>Заключение Комиссии _______________________________________________________</w:t>
      </w:r>
    </w:p>
    <w:p w:rsidR="000D7A7E" w:rsidRPr="000D7A7E" w:rsidRDefault="000D7A7E">
      <w:pPr>
        <w:pStyle w:val="ConsPlusNonformat"/>
        <w:jc w:val="both"/>
      </w:pPr>
      <w:r w:rsidRPr="000D7A7E">
        <w:t>___________________________________________________________________________</w:t>
      </w:r>
    </w:p>
    <w:p w:rsidR="000D7A7E" w:rsidRPr="000D7A7E" w:rsidRDefault="000D7A7E">
      <w:pPr>
        <w:pStyle w:val="ConsPlusNonformat"/>
        <w:jc w:val="both"/>
      </w:pPr>
      <w:r w:rsidRPr="000D7A7E">
        <w:t>Приложения:</w:t>
      </w:r>
    </w:p>
    <w:p w:rsidR="000D7A7E" w:rsidRPr="000D7A7E" w:rsidRDefault="000D7A7E">
      <w:pPr>
        <w:pStyle w:val="ConsPlusNonformat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>Председатель Комиссии _______________      _________________________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(подпись)               (расшифровка)</w:t>
      </w:r>
    </w:p>
    <w:p w:rsidR="000D7A7E" w:rsidRPr="000D7A7E" w:rsidRDefault="000D7A7E">
      <w:pPr>
        <w:pStyle w:val="ConsPlusNonformat"/>
        <w:jc w:val="both"/>
      </w:pPr>
      <w:r w:rsidRPr="000D7A7E">
        <w:t>Члены Комиссии        _______________      _________________________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(подпись)               (расшифровка)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_______________      _________________________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(подпись)               (расшифровка)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_______________      _________________________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             (подпись)               (расшифровка)</w:t>
      </w:r>
    </w:p>
    <w:p w:rsidR="000D7A7E" w:rsidRPr="000D7A7E" w:rsidRDefault="000D7A7E">
      <w:pPr>
        <w:pStyle w:val="ConsPlusNonformat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>---------------------------------------------------------------------------</w:t>
      </w:r>
    </w:p>
    <w:p w:rsidR="000D7A7E" w:rsidRPr="000D7A7E" w:rsidRDefault="000D7A7E">
      <w:pPr>
        <w:pStyle w:val="ConsPlusNonformat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 xml:space="preserve">       ОТМЕТКА БУХГАЛТЕРИИ               РЕЗУЛЬТАТЫ ВЫБЫТИЯ</w:t>
      </w:r>
    </w:p>
    <w:p w:rsidR="000D7A7E" w:rsidRPr="000D7A7E" w:rsidRDefault="000D7A7E">
      <w:pPr>
        <w:pStyle w:val="ConsPlusNonformat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>┌────────────────────┬──────────┐  ┌─────────────────────────────┐</w:t>
      </w:r>
    </w:p>
    <w:p w:rsidR="000D7A7E" w:rsidRPr="000D7A7E" w:rsidRDefault="000D7A7E">
      <w:pPr>
        <w:pStyle w:val="ConsPlusNonformat"/>
        <w:jc w:val="both"/>
      </w:pPr>
      <w:r w:rsidRPr="000D7A7E">
        <w:t>│    Номер счета     │  Сумма   │  │   Мероприятия по выбытию    │</w:t>
      </w:r>
    </w:p>
    <w:p w:rsidR="000D7A7E" w:rsidRPr="000D7A7E" w:rsidRDefault="000D7A7E">
      <w:pPr>
        <w:pStyle w:val="ConsPlusNonformat"/>
        <w:jc w:val="both"/>
      </w:pPr>
      <w:r w:rsidRPr="000D7A7E">
        <w:t>├─────────┬──────────┼──────────┤  ├───────────────────┬─────────┤</w:t>
      </w:r>
    </w:p>
    <w:p w:rsidR="000D7A7E" w:rsidRPr="000D7A7E" w:rsidRDefault="000D7A7E">
      <w:pPr>
        <w:pStyle w:val="ConsPlusNonformat"/>
        <w:jc w:val="both"/>
      </w:pPr>
      <w:r w:rsidRPr="000D7A7E">
        <w:t xml:space="preserve">│по </w:t>
      </w:r>
      <w:proofErr w:type="spellStart"/>
      <w:r w:rsidRPr="000D7A7E">
        <w:t>дебету│по</w:t>
      </w:r>
      <w:proofErr w:type="spellEnd"/>
      <w:r w:rsidRPr="000D7A7E">
        <w:t xml:space="preserve"> кредиту│          │  │направление </w:t>
      </w:r>
      <w:proofErr w:type="spellStart"/>
      <w:r w:rsidRPr="000D7A7E">
        <w:t>выбытия│результат</w:t>
      </w:r>
      <w:proofErr w:type="spellEnd"/>
      <w:r w:rsidRPr="000D7A7E">
        <w:t>│</w:t>
      </w:r>
    </w:p>
    <w:p w:rsidR="000D7A7E" w:rsidRPr="000D7A7E" w:rsidRDefault="000D7A7E">
      <w:pPr>
        <w:pStyle w:val="ConsPlusNonformat"/>
        <w:jc w:val="both"/>
      </w:pPr>
      <w:r w:rsidRPr="000D7A7E">
        <w:t>├─────────┼──────────┼──────────┤  ├───────────────────┼─────────┤</w:t>
      </w:r>
    </w:p>
    <w:p w:rsidR="000D7A7E" w:rsidRPr="000D7A7E" w:rsidRDefault="000D7A7E">
      <w:pPr>
        <w:pStyle w:val="ConsPlusNonformat"/>
        <w:jc w:val="both"/>
      </w:pPr>
      <w:r w:rsidRPr="000D7A7E">
        <w:t>│         │          │          │  │         1         │    2    │</w:t>
      </w:r>
    </w:p>
    <w:p w:rsidR="000D7A7E" w:rsidRPr="000D7A7E" w:rsidRDefault="000D7A7E">
      <w:pPr>
        <w:pStyle w:val="ConsPlusNonformat"/>
        <w:jc w:val="both"/>
      </w:pPr>
      <w:r w:rsidRPr="000D7A7E">
        <w:t>├─────────┼──────────┼──────────┤  ├───────────────────┼─────────┤</w:t>
      </w:r>
    </w:p>
    <w:p w:rsidR="000D7A7E" w:rsidRPr="000D7A7E" w:rsidRDefault="000D7A7E">
      <w:pPr>
        <w:pStyle w:val="ConsPlusNonformat"/>
        <w:jc w:val="both"/>
      </w:pPr>
      <w:r w:rsidRPr="000D7A7E">
        <w:t>│         │          │          │  │                   │         │</w:t>
      </w:r>
    </w:p>
    <w:p w:rsidR="000D7A7E" w:rsidRPr="000D7A7E" w:rsidRDefault="000D7A7E">
      <w:pPr>
        <w:pStyle w:val="ConsPlusNonformat"/>
        <w:jc w:val="both"/>
      </w:pPr>
      <w:r w:rsidRPr="000D7A7E">
        <w:t>├─────────┼──────────┼──────────┤  ├───────────────────┼─────────┤</w:t>
      </w:r>
    </w:p>
    <w:p w:rsidR="000D7A7E" w:rsidRPr="000D7A7E" w:rsidRDefault="000D7A7E">
      <w:pPr>
        <w:pStyle w:val="ConsPlusNonformat"/>
        <w:jc w:val="both"/>
      </w:pPr>
      <w:r w:rsidRPr="000D7A7E">
        <w:t>│         │          │          │  │                   │         │</w:t>
      </w:r>
    </w:p>
    <w:p w:rsidR="000D7A7E" w:rsidRPr="000D7A7E" w:rsidRDefault="000D7A7E">
      <w:pPr>
        <w:pStyle w:val="ConsPlusNonformat"/>
        <w:jc w:val="both"/>
      </w:pPr>
      <w:r w:rsidRPr="000D7A7E">
        <w:t>└─────────┴──────────┴──────────┘  └───────────────────┴─────────┘</w:t>
      </w:r>
    </w:p>
    <w:p w:rsidR="000D7A7E" w:rsidRPr="000D7A7E" w:rsidRDefault="000D7A7E">
      <w:pPr>
        <w:pStyle w:val="ConsPlusNonformat"/>
        <w:jc w:val="both"/>
      </w:pPr>
    </w:p>
    <w:p w:rsidR="000D7A7E" w:rsidRPr="000D7A7E" w:rsidRDefault="000D7A7E">
      <w:pPr>
        <w:pStyle w:val="ConsPlusNonformat"/>
        <w:jc w:val="both"/>
      </w:pPr>
      <w:r w:rsidRPr="000D7A7E">
        <w:t>Исполнитель ___________ _________  Ответственное лицо ___________ _________</w:t>
      </w:r>
    </w:p>
    <w:p w:rsidR="000D7A7E" w:rsidRPr="000D7A7E" w:rsidRDefault="000D7A7E">
      <w:pPr>
        <w:pStyle w:val="ConsPlusNonformat"/>
        <w:jc w:val="both"/>
      </w:pPr>
      <w:r w:rsidRPr="000D7A7E">
        <w:t xml:space="preserve">            (должность) (подпись)                     (должность) (подпись)</w:t>
      </w:r>
    </w:p>
    <w:p w:rsidR="000D7A7E" w:rsidRPr="000D7A7E" w:rsidRDefault="000D7A7E">
      <w:pPr>
        <w:pStyle w:val="ConsPlusNonformat"/>
        <w:jc w:val="both"/>
      </w:pPr>
      <w:r w:rsidRPr="000D7A7E">
        <w:t>_____________                      _____________</w:t>
      </w:r>
    </w:p>
    <w:p w:rsidR="000D7A7E" w:rsidRPr="000D7A7E" w:rsidRDefault="000D7A7E">
      <w:pPr>
        <w:pStyle w:val="ConsPlusNonformat"/>
        <w:jc w:val="both"/>
      </w:pPr>
      <w:r w:rsidRPr="000D7A7E">
        <w:t>(расшифровка)                      (расшифровка)</w:t>
      </w:r>
    </w:p>
    <w:p w:rsidR="00266D63" w:rsidRPr="000D7A7E" w:rsidRDefault="00576910" w:rsidP="000D7A7E">
      <w:pPr>
        <w:pStyle w:val="ConsPlusNonformat"/>
        <w:jc w:val="both"/>
      </w:pPr>
      <w:r>
        <w:t>«__»</w:t>
      </w:r>
      <w:r w:rsidR="000D7A7E" w:rsidRPr="000D7A7E">
        <w:t xml:space="preserve">_________________ 20__ г.      </w:t>
      </w:r>
      <w:r>
        <w:t>«__»</w:t>
      </w:r>
      <w:r w:rsidR="000D7A7E" w:rsidRPr="000D7A7E">
        <w:t>_________________ 20__ г.</w:t>
      </w:r>
    </w:p>
    <w:sectPr w:rsidR="00266D63" w:rsidRPr="000D7A7E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E3" w:rsidRDefault="002F3BE3" w:rsidP="002F3BE3">
      <w:pPr>
        <w:spacing w:after="0" w:line="240" w:lineRule="auto"/>
      </w:pPr>
      <w:r>
        <w:separator/>
      </w:r>
    </w:p>
  </w:endnote>
  <w:endnote w:type="continuationSeparator" w:id="0">
    <w:p w:rsidR="002F3BE3" w:rsidRDefault="002F3BE3" w:rsidP="002F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E3" w:rsidRDefault="002F3BE3" w:rsidP="002F3BE3">
      <w:pPr>
        <w:spacing w:after="0" w:line="240" w:lineRule="auto"/>
      </w:pPr>
      <w:r>
        <w:separator/>
      </w:r>
    </w:p>
  </w:footnote>
  <w:footnote w:type="continuationSeparator" w:id="0">
    <w:p w:rsidR="002F3BE3" w:rsidRDefault="002F3BE3" w:rsidP="002F3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7E"/>
    <w:rsid w:val="000D7A7E"/>
    <w:rsid w:val="00162236"/>
    <w:rsid w:val="001C51F8"/>
    <w:rsid w:val="00200299"/>
    <w:rsid w:val="00266D63"/>
    <w:rsid w:val="002F3BE3"/>
    <w:rsid w:val="00576910"/>
    <w:rsid w:val="007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7A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7A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7A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BE3"/>
  </w:style>
  <w:style w:type="paragraph" w:styleId="a5">
    <w:name w:val="footer"/>
    <w:basedOn w:val="a"/>
    <w:link w:val="a6"/>
    <w:uiPriority w:val="99"/>
    <w:unhideWhenUsed/>
    <w:rsid w:val="002F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7A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7A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7A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BE3"/>
  </w:style>
  <w:style w:type="paragraph" w:styleId="a5">
    <w:name w:val="footer"/>
    <w:basedOn w:val="a"/>
    <w:link w:val="a6"/>
    <w:uiPriority w:val="99"/>
    <w:unhideWhenUsed/>
    <w:rsid w:val="002F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2C3950439F0105726CD4D9E27D6F4BB30E286C6EC166656539F150B046599B0315E8BA8F9111366A9705451c1iAI" TargetMode="External"/><Relationship Id="rId13" Type="http://schemas.openxmlformats.org/officeDocument/2006/relationships/hyperlink" Target="consultantplus://offline/ref=D892C3950439F0105726D340884B88F0BD33B58EC4EC1B350B0E9942545463CCE27100D2EABF021366B17752541322B5842165C6059EA7F6D6D88456c6i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2C3950439F0105726CD4D9E27D6F4BC38EE8BC5EE166656539F150B046599A2310687A9FB0E1460BC2605174D7BE5C26A69C71982A6F4cCiAI" TargetMode="External"/><Relationship Id="rId12" Type="http://schemas.openxmlformats.org/officeDocument/2006/relationships/hyperlink" Target="consultantplus://offline/ref=D892C3950439F0105726CD4D9E27D6F4BB3FEA80C5EF166656539F150B046599A2310687A9FB0F1364BC2605174D7BE5C26A69C71982A6F4cCi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92C3950439F0105726CD4D9E27D6F4BA3EE883C5E74B6C5E0A93170C0B3A8EA5780A86A9F30C136DE32310061577E6DE7568D90580A4cFi4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92C3950439F0105726CD4D9E27D6F4BB3FEA80C4E8166656539F150B046599A2310687A9FB0F1364BC2605174D7BE5C26A69C71982A6F4cCi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92C3950439F0105726CD4D9E27D6F4BC3AEF84C5E8166656539F150B046599A2310687A9FD0F106EBC2605174D7BE5C26A69C71982A6F4cCiAI" TargetMode="External"/><Relationship Id="rId10" Type="http://schemas.openxmlformats.org/officeDocument/2006/relationships/hyperlink" Target="consultantplus://offline/ref=D892C3950439F0105726CD4D9E27D6F4BB3FEA81C6EB166656539F150B046599A2310687A9FB0F1365BC2605174D7BE5C26A69C71982A6F4cCi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92C3950439F0105726CD4D9E27D6F4BB3EEF87CEE8166656539F150B046599A2310687A9FB0F1360BC2605174D7BE5C26A69C71982A6F4cCiAI" TargetMode="External"/><Relationship Id="rId14" Type="http://schemas.openxmlformats.org/officeDocument/2006/relationships/hyperlink" Target="consultantplus://offline/ref=D892C3950439F0105726D340884B88F0BD33B58EC4EC1B350B0E9942545463CCE27100D2EABF021366B17B555B1322B5842165C6059EA7F6D6D88456c6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6</cp:revision>
  <dcterms:created xsi:type="dcterms:W3CDTF">2022-10-12T08:34:00Z</dcterms:created>
  <dcterms:modified xsi:type="dcterms:W3CDTF">2023-10-05T11:21:00Z</dcterms:modified>
</cp:coreProperties>
</file>